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382" w:rsidRPr="004A6EDB" w:rsidRDefault="003715E6" w:rsidP="00AF32DD">
      <w:pPr>
        <w:pStyle w:val="MemoHeader"/>
        <w:jc w:val="both"/>
        <w:rPr>
          <w:rFonts w:ascii="Times New Roman" w:hAnsi="Times New Roman"/>
          <w:sz w:val="28"/>
          <w:szCs w:val="28"/>
        </w:rPr>
      </w:pPr>
      <w:bookmarkStart w:id="0" w:name="_GoBack"/>
      <w:bookmarkEnd w:id="0"/>
      <w:r>
        <w:rPr>
          <w:rFonts w:ascii="Times New Roman" w:hAnsi="Times New Roman"/>
          <w:sz w:val="28"/>
          <w:szCs w:val="28"/>
        </w:rPr>
        <w:t>PUC</w:t>
      </w:r>
      <w:r w:rsidR="007C4382" w:rsidRPr="004A6EDB">
        <w:rPr>
          <w:rFonts w:ascii="Times New Roman" w:hAnsi="Times New Roman"/>
          <w:sz w:val="28"/>
          <w:szCs w:val="28"/>
        </w:rPr>
        <w:t xml:space="preserve"> Memorandum</w:t>
      </w:r>
      <w:r>
        <w:rPr>
          <w:rFonts w:ascii="Times New Roman" w:hAnsi="Times New Roman"/>
          <w:sz w:val="28"/>
          <w:szCs w:val="28"/>
        </w:rPr>
        <w:t xml:space="preserve"> In Support of Unanimous </w:t>
      </w:r>
      <w:r w:rsidR="00987ECA">
        <w:rPr>
          <w:rFonts w:ascii="Times New Roman" w:hAnsi="Times New Roman"/>
          <w:sz w:val="28"/>
          <w:szCs w:val="28"/>
        </w:rPr>
        <w:t xml:space="preserve">Stipulation and </w:t>
      </w:r>
      <w:r>
        <w:rPr>
          <w:rFonts w:ascii="Times New Roman" w:hAnsi="Times New Roman"/>
          <w:sz w:val="28"/>
          <w:szCs w:val="28"/>
        </w:rPr>
        <w:t>Settlement Agreement</w:t>
      </w:r>
    </w:p>
    <w:p w:rsidR="00BA48A8" w:rsidRPr="007C4382" w:rsidRDefault="00BA48A8" w:rsidP="00AF32DD">
      <w:pPr>
        <w:pStyle w:val="NoSpacing"/>
        <w:jc w:val="both"/>
        <w:rPr>
          <w:rFonts w:ascii="Georgia" w:hAnsi="Georgia" w:cs="Times New Roman"/>
          <w:b/>
          <w:sz w:val="24"/>
          <w:szCs w:val="24"/>
        </w:rPr>
      </w:pPr>
    </w:p>
    <w:p w:rsidR="0022111C" w:rsidRPr="007C4382" w:rsidRDefault="0022111C" w:rsidP="00AF32DD">
      <w:pPr>
        <w:pStyle w:val="NoSpacing"/>
        <w:tabs>
          <w:tab w:val="left" w:pos="1440"/>
        </w:tabs>
        <w:jc w:val="both"/>
        <w:rPr>
          <w:rFonts w:ascii="Georgia" w:hAnsi="Georgia" w:cs="Times New Roman"/>
          <w:sz w:val="24"/>
          <w:szCs w:val="24"/>
        </w:rPr>
      </w:pPr>
      <w:r w:rsidRPr="007C4382">
        <w:rPr>
          <w:rFonts w:ascii="Georgia" w:hAnsi="Georgia" w:cs="Times New Roman"/>
          <w:b/>
          <w:sz w:val="24"/>
          <w:szCs w:val="24"/>
        </w:rPr>
        <w:t>To:</w:t>
      </w:r>
      <w:r w:rsidRPr="007C4382">
        <w:rPr>
          <w:rFonts w:ascii="Georgia" w:hAnsi="Georgia" w:cs="Times New Roman"/>
          <w:sz w:val="24"/>
          <w:szCs w:val="24"/>
        </w:rPr>
        <w:tab/>
      </w:r>
      <w:r w:rsidR="00133364" w:rsidRPr="007C4382">
        <w:rPr>
          <w:rFonts w:ascii="Georgia" w:hAnsi="Georgia" w:cs="Times New Roman"/>
          <w:sz w:val="24"/>
          <w:szCs w:val="24"/>
        </w:rPr>
        <w:t>Doug Brown</w:t>
      </w:r>
      <w:r w:rsidR="00CE7C1B" w:rsidRPr="007C4382">
        <w:rPr>
          <w:rFonts w:ascii="Georgia" w:hAnsi="Georgia" w:cs="Times New Roman"/>
          <w:sz w:val="24"/>
          <w:szCs w:val="24"/>
        </w:rPr>
        <w:t>, Attorney</w:t>
      </w:r>
    </w:p>
    <w:p w:rsidR="0022111C" w:rsidRPr="007C4382" w:rsidRDefault="0022111C" w:rsidP="00AF32DD">
      <w:pPr>
        <w:pStyle w:val="NoSpacing"/>
        <w:tabs>
          <w:tab w:val="left" w:pos="1440"/>
        </w:tabs>
        <w:ind w:left="1440"/>
        <w:jc w:val="both"/>
        <w:rPr>
          <w:rFonts w:ascii="Georgia" w:hAnsi="Georgia" w:cs="Times New Roman"/>
          <w:sz w:val="24"/>
          <w:szCs w:val="24"/>
        </w:rPr>
      </w:pPr>
      <w:r w:rsidRPr="007C4382">
        <w:rPr>
          <w:rFonts w:ascii="Georgia" w:hAnsi="Georgia" w:cs="Times New Roman"/>
          <w:sz w:val="24"/>
          <w:szCs w:val="24"/>
        </w:rPr>
        <w:t>Legal Division</w:t>
      </w:r>
    </w:p>
    <w:p w:rsidR="00FA1560" w:rsidRPr="007C4382" w:rsidRDefault="00FA1560" w:rsidP="00AF32DD">
      <w:pPr>
        <w:pStyle w:val="NoSpacing"/>
        <w:tabs>
          <w:tab w:val="left" w:pos="1440"/>
        </w:tabs>
        <w:jc w:val="both"/>
        <w:rPr>
          <w:rFonts w:ascii="Georgia" w:hAnsi="Georgia" w:cs="Times New Roman"/>
          <w:sz w:val="24"/>
          <w:szCs w:val="24"/>
        </w:rPr>
      </w:pPr>
    </w:p>
    <w:p w:rsidR="00FA1560" w:rsidRPr="007C4382" w:rsidRDefault="00FA1560" w:rsidP="00AF32DD">
      <w:pPr>
        <w:pStyle w:val="NoSpacing"/>
        <w:tabs>
          <w:tab w:val="left" w:pos="1440"/>
        </w:tabs>
        <w:jc w:val="both"/>
        <w:rPr>
          <w:rFonts w:ascii="Georgia" w:eastAsia="Times New Roman" w:hAnsi="Georgia" w:cs="Times New Roman"/>
          <w:sz w:val="24"/>
          <w:szCs w:val="24"/>
        </w:rPr>
      </w:pPr>
      <w:r w:rsidRPr="007C4382">
        <w:rPr>
          <w:rFonts w:ascii="Georgia" w:eastAsia="Times New Roman" w:hAnsi="Georgia" w:cs="Times New Roman"/>
          <w:b/>
          <w:sz w:val="24"/>
          <w:szCs w:val="24"/>
        </w:rPr>
        <w:t>THRU:</w:t>
      </w:r>
      <w:r w:rsidRPr="007C4382">
        <w:rPr>
          <w:rFonts w:ascii="Georgia" w:eastAsia="Times New Roman" w:hAnsi="Georgia" w:cs="Times New Roman"/>
          <w:sz w:val="24"/>
          <w:szCs w:val="24"/>
        </w:rPr>
        <w:tab/>
        <w:t>Tammy Benter, Director</w:t>
      </w:r>
    </w:p>
    <w:p w:rsidR="00DA3803" w:rsidRPr="007C4382" w:rsidRDefault="00DA3803" w:rsidP="00AF32DD">
      <w:pPr>
        <w:pStyle w:val="NoSpacing"/>
        <w:tabs>
          <w:tab w:val="left" w:pos="1440"/>
        </w:tabs>
        <w:jc w:val="both"/>
        <w:rPr>
          <w:rFonts w:ascii="Georgia" w:eastAsia="Times New Roman" w:hAnsi="Georgia" w:cs="Times New Roman"/>
          <w:sz w:val="24"/>
          <w:szCs w:val="24"/>
        </w:rPr>
      </w:pPr>
      <w:r w:rsidRPr="007C4382">
        <w:rPr>
          <w:rFonts w:ascii="Georgia" w:eastAsia="Times New Roman" w:hAnsi="Georgia" w:cs="Times New Roman"/>
          <w:sz w:val="24"/>
          <w:szCs w:val="24"/>
        </w:rPr>
        <w:tab/>
        <w:t>Lisa Fuentes, Work Leader</w:t>
      </w:r>
    </w:p>
    <w:p w:rsidR="00FA1560" w:rsidRPr="007C4382" w:rsidRDefault="00FA1560" w:rsidP="00AF32DD">
      <w:pPr>
        <w:pStyle w:val="NoSpacing"/>
        <w:tabs>
          <w:tab w:val="left" w:pos="1440"/>
        </w:tabs>
        <w:ind w:left="1440"/>
        <w:jc w:val="both"/>
        <w:rPr>
          <w:rFonts w:ascii="Georgia" w:eastAsia="Times New Roman" w:hAnsi="Georgia" w:cs="Times New Roman"/>
          <w:sz w:val="24"/>
          <w:szCs w:val="24"/>
        </w:rPr>
      </w:pPr>
      <w:r w:rsidRPr="007C4382">
        <w:rPr>
          <w:rFonts w:ascii="Georgia" w:eastAsia="Times New Roman" w:hAnsi="Georgia" w:cs="Times New Roman"/>
          <w:sz w:val="24"/>
          <w:szCs w:val="24"/>
        </w:rPr>
        <w:t>Water Utilities Division</w:t>
      </w:r>
    </w:p>
    <w:p w:rsidR="00FA1560" w:rsidRPr="007C4382" w:rsidRDefault="00FA1560" w:rsidP="00AF32DD">
      <w:pPr>
        <w:pStyle w:val="NoSpacing"/>
        <w:tabs>
          <w:tab w:val="left" w:pos="1440"/>
        </w:tabs>
        <w:jc w:val="both"/>
        <w:rPr>
          <w:rFonts w:ascii="Georgia" w:eastAsia="Times New Roman" w:hAnsi="Georgia" w:cs="Times New Roman"/>
          <w:sz w:val="24"/>
          <w:szCs w:val="24"/>
        </w:rPr>
      </w:pPr>
    </w:p>
    <w:p w:rsidR="00FA1560" w:rsidRPr="007C4382" w:rsidRDefault="00FA1560" w:rsidP="00AF32DD">
      <w:pPr>
        <w:pStyle w:val="NoSpacing"/>
        <w:tabs>
          <w:tab w:val="left" w:pos="1440"/>
        </w:tabs>
        <w:jc w:val="both"/>
        <w:rPr>
          <w:rFonts w:ascii="Georgia" w:eastAsia="Times New Roman" w:hAnsi="Georgia" w:cs="Times New Roman"/>
          <w:sz w:val="24"/>
          <w:szCs w:val="24"/>
        </w:rPr>
      </w:pPr>
      <w:r w:rsidRPr="007C4382">
        <w:rPr>
          <w:rFonts w:ascii="Georgia" w:eastAsia="Times New Roman" w:hAnsi="Georgia" w:cs="Times New Roman"/>
          <w:b/>
          <w:sz w:val="24"/>
          <w:szCs w:val="24"/>
        </w:rPr>
        <w:t>FROM:</w:t>
      </w:r>
      <w:r w:rsidRPr="007C4382">
        <w:rPr>
          <w:rFonts w:ascii="Georgia" w:eastAsia="Times New Roman" w:hAnsi="Georgia" w:cs="Times New Roman"/>
          <w:sz w:val="24"/>
          <w:szCs w:val="24"/>
        </w:rPr>
        <w:tab/>
      </w:r>
      <w:r w:rsidR="00133364" w:rsidRPr="007C4382">
        <w:rPr>
          <w:rFonts w:ascii="Georgia" w:eastAsia="Times New Roman" w:hAnsi="Georgia" w:cs="Times New Roman"/>
          <w:sz w:val="24"/>
          <w:szCs w:val="24"/>
        </w:rPr>
        <w:t>Heidi Graham</w:t>
      </w:r>
      <w:r w:rsidRPr="007C4382">
        <w:rPr>
          <w:rFonts w:ascii="Georgia" w:eastAsia="Times New Roman" w:hAnsi="Georgia" w:cs="Times New Roman"/>
          <w:sz w:val="24"/>
          <w:szCs w:val="24"/>
        </w:rPr>
        <w:t xml:space="preserve">, </w:t>
      </w:r>
      <w:r w:rsidR="00133364" w:rsidRPr="007C4382">
        <w:rPr>
          <w:rFonts w:ascii="Georgia" w:eastAsia="Times New Roman" w:hAnsi="Georgia" w:cs="Times New Roman"/>
          <w:sz w:val="24"/>
          <w:szCs w:val="24"/>
        </w:rPr>
        <w:t>Staff Engineer</w:t>
      </w:r>
    </w:p>
    <w:p w:rsidR="00FA1560" w:rsidRPr="007C4382" w:rsidRDefault="00FA1560" w:rsidP="00AF32DD">
      <w:pPr>
        <w:pStyle w:val="NoSpacing"/>
        <w:tabs>
          <w:tab w:val="left" w:pos="1440"/>
        </w:tabs>
        <w:ind w:left="1440"/>
        <w:jc w:val="both"/>
        <w:rPr>
          <w:rFonts w:ascii="Georgia" w:eastAsia="Times New Roman" w:hAnsi="Georgia" w:cs="Times New Roman"/>
          <w:sz w:val="24"/>
          <w:szCs w:val="24"/>
        </w:rPr>
      </w:pPr>
      <w:r w:rsidRPr="007C4382">
        <w:rPr>
          <w:rFonts w:ascii="Georgia" w:eastAsia="Times New Roman" w:hAnsi="Georgia" w:cs="Times New Roman"/>
          <w:sz w:val="24"/>
          <w:szCs w:val="24"/>
        </w:rPr>
        <w:t>Water Utilities Division</w:t>
      </w:r>
    </w:p>
    <w:p w:rsidR="00FA1560" w:rsidRPr="007C4382" w:rsidRDefault="00FA1560" w:rsidP="00AF32DD">
      <w:pPr>
        <w:pStyle w:val="NoSpacing"/>
        <w:tabs>
          <w:tab w:val="left" w:pos="1440"/>
        </w:tabs>
        <w:jc w:val="both"/>
        <w:rPr>
          <w:rFonts w:ascii="Georgia" w:eastAsia="Times New Roman" w:hAnsi="Georgia" w:cs="Times New Roman"/>
          <w:sz w:val="24"/>
          <w:szCs w:val="24"/>
        </w:rPr>
      </w:pPr>
    </w:p>
    <w:p w:rsidR="00FA1560" w:rsidRPr="007C4382" w:rsidRDefault="00FA1560" w:rsidP="00AF32DD">
      <w:pPr>
        <w:pStyle w:val="NoSpacing"/>
        <w:tabs>
          <w:tab w:val="left" w:pos="1440"/>
        </w:tabs>
        <w:jc w:val="both"/>
        <w:rPr>
          <w:rFonts w:ascii="Georgia" w:eastAsia="Times New Roman" w:hAnsi="Georgia" w:cs="Times New Roman"/>
          <w:b/>
          <w:sz w:val="24"/>
          <w:szCs w:val="24"/>
        </w:rPr>
      </w:pPr>
      <w:r w:rsidRPr="007C4382">
        <w:rPr>
          <w:rFonts w:ascii="Georgia" w:eastAsia="Times New Roman" w:hAnsi="Georgia" w:cs="Times New Roman"/>
          <w:b/>
          <w:sz w:val="24"/>
          <w:szCs w:val="24"/>
        </w:rPr>
        <w:t>DATE:</w:t>
      </w:r>
      <w:r w:rsidRPr="007C4382">
        <w:rPr>
          <w:rFonts w:ascii="Georgia" w:eastAsia="Times New Roman" w:hAnsi="Georgia" w:cs="Times New Roman"/>
          <w:sz w:val="24"/>
          <w:szCs w:val="24"/>
        </w:rPr>
        <w:t xml:space="preserve">  </w:t>
      </w:r>
      <w:r w:rsidRPr="007C4382">
        <w:rPr>
          <w:rFonts w:ascii="Georgia" w:eastAsia="Times New Roman" w:hAnsi="Georgia" w:cs="Times New Roman"/>
          <w:sz w:val="24"/>
          <w:szCs w:val="24"/>
        </w:rPr>
        <w:tab/>
      </w:r>
      <w:r w:rsidR="00987ECA">
        <w:rPr>
          <w:rFonts w:ascii="Georgia" w:eastAsia="Times New Roman" w:hAnsi="Georgia" w:cs="Times New Roman"/>
          <w:sz w:val="24"/>
          <w:szCs w:val="24"/>
        </w:rPr>
        <w:t>March 28, 201</w:t>
      </w:r>
      <w:r w:rsidR="0004064D">
        <w:rPr>
          <w:rFonts w:ascii="Georgia" w:eastAsia="Times New Roman" w:hAnsi="Georgia" w:cs="Times New Roman"/>
          <w:sz w:val="24"/>
          <w:szCs w:val="24"/>
        </w:rPr>
        <w:t>7</w:t>
      </w:r>
    </w:p>
    <w:p w:rsidR="00FA1560" w:rsidRPr="007C4382" w:rsidRDefault="00FA1560" w:rsidP="00AF32DD">
      <w:pPr>
        <w:pStyle w:val="NoSpacing"/>
        <w:tabs>
          <w:tab w:val="left" w:pos="1440"/>
        </w:tabs>
        <w:jc w:val="both"/>
        <w:rPr>
          <w:rFonts w:ascii="Georgia" w:eastAsia="Times New Roman" w:hAnsi="Georgia" w:cs="Times New Roman"/>
          <w:sz w:val="24"/>
          <w:szCs w:val="24"/>
        </w:rPr>
      </w:pPr>
    </w:p>
    <w:p w:rsidR="00FA1560" w:rsidRPr="007C4382" w:rsidRDefault="00FA1560" w:rsidP="00AF32DD">
      <w:pPr>
        <w:pStyle w:val="NoSpacing"/>
        <w:tabs>
          <w:tab w:val="left" w:pos="1440"/>
        </w:tabs>
        <w:jc w:val="both"/>
        <w:rPr>
          <w:rFonts w:ascii="Georgia" w:hAnsi="Georgia" w:cs="Times New Roman"/>
          <w:sz w:val="24"/>
          <w:szCs w:val="24"/>
        </w:rPr>
      </w:pPr>
      <w:r w:rsidRPr="007C4382">
        <w:rPr>
          <w:rFonts w:ascii="Georgia" w:hAnsi="Georgia" w:cs="Times New Roman"/>
          <w:b/>
          <w:sz w:val="24"/>
          <w:szCs w:val="24"/>
        </w:rPr>
        <w:t>SUBJECT:</w:t>
      </w:r>
      <w:r w:rsidRPr="007C4382">
        <w:rPr>
          <w:rFonts w:ascii="Georgia" w:hAnsi="Georgia" w:cs="Times New Roman"/>
          <w:b/>
          <w:sz w:val="24"/>
          <w:szCs w:val="24"/>
        </w:rPr>
        <w:tab/>
        <w:t>Docket No. 4</w:t>
      </w:r>
      <w:r w:rsidR="00133364" w:rsidRPr="007C4382">
        <w:rPr>
          <w:rFonts w:ascii="Georgia" w:hAnsi="Georgia" w:cs="Times New Roman"/>
          <w:b/>
          <w:sz w:val="24"/>
          <w:szCs w:val="24"/>
        </w:rPr>
        <w:t>2944</w:t>
      </w:r>
      <w:r w:rsidRPr="007C4382">
        <w:rPr>
          <w:rFonts w:ascii="Georgia" w:hAnsi="Georgia" w:cs="Times New Roman"/>
          <w:sz w:val="24"/>
          <w:szCs w:val="24"/>
        </w:rPr>
        <w:t>,</w:t>
      </w:r>
      <w:r w:rsidR="00BA48A8" w:rsidRPr="007C4382">
        <w:rPr>
          <w:rFonts w:ascii="Georgia" w:hAnsi="Georgia" w:cs="Times New Roman"/>
          <w:sz w:val="24"/>
          <w:szCs w:val="24"/>
        </w:rPr>
        <w:t xml:space="preserve"> </w:t>
      </w:r>
      <w:r w:rsidR="00133364" w:rsidRPr="007C4382">
        <w:rPr>
          <w:rFonts w:ascii="Georgia" w:hAnsi="Georgia" w:cs="Times New Roman"/>
          <w:i/>
          <w:sz w:val="24"/>
          <w:szCs w:val="24"/>
        </w:rPr>
        <w:t>Application from the City of Thrall, to Amend Certificate of Convenience and Necessity (CCN) No. 1</w:t>
      </w:r>
      <w:r w:rsidR="003324DF" w:rsidRPr="007C4382">
        <w:rPr>
          <w:rFonts w:ascii="Georgia" w:hAnsi="Georgia" w:cs="Times New Roman"/>
          <w:i/>
          <w:sz w:val="24"/>
          <w:szCs w:val="24"/>
        </w:rPr>
        <w:t>30</w:t>
      </w:r>
      <w:r w:rsidR="00133364" w:rsidRPr="007C4382">
        <w:rPr>
          <w:rFonts w:ascii="Georgia" w:hAnsi="Georgia" w:cs="Times New Roman"/>
          <w:i/>
          <w:sz w:val="24"/>
          <w:szCs w:val="24"/>
        </w:rPr>
        <w:t xml:space="preserve">63, in Williamson County; </w:t>
      </w:r>
      <w:r w:rsidRPr="007C4382">
        <w:rPr>
          <w:rFonts w:ascii="Georgia" w:hAnsi="Georgia" w:cs="Times New Roman"/>
          <w:i/>
          <w:sz w:val="24"/>
          <w:szCs w:val="24"/>
        </w:rPr>
        <w:t>(Application No. 3</w:t>
      </w:r>
      <w:r w:rsidR="00133364" w:rsidRPr="007C4382">
        <w:rPr>
          <w:rFonts w:ascii="Georgia" w:hAnsi="Georgia" w:cs="Times New Roman"/>
          <w:i/>
          <w:sz w:val="24"/>
          <w:szCs w:val="24"/>
        </w:rPr>
        <w:t>6627</w:t>
      </w:r>
      <w:r w:rsidRPr="007C4382">
        <w:rPr>
          <w:rFonts w:ascii="Georgia" w:hAnsi="Georgia" w:cs="Times New Roman"/>
          <w:i/>
          <w:sz w:val="24"/>
          <w:szCs w:val="24"/>
        </w:rPr>
        <w:t>-C)</w:t>
      </w:r>
    </w:p>
    <w:p w:rsidR="007C4382" w:rsidRPr="007C4382" w:rsidRDefault="007C4382" w:rsidP="00AF32DD">
      <w:pPr>
        <w:pStyle w:val="NoSpacing"/>
        <w:jc w:val="both"/>
        <w:rPr>
          <w:rFonts w:ascii="Georgia" w:hAnsi="Georgia" w:cs="Times New Roman"/>
          <w:sz w:val="24"/>
          <w:szCs w:val="24"/>
        </w:rPr>
      </w:pPr>
    </w:p>
    <w:p w:rsidR="00FA1560" w:rsidRPr="007C4382" w:rsidRDefault="00FA1560" w:rsidP="00AF32DD">
      <w:pPr>
        <w:pStyle w:val="NoSpacing"/>
        <w:jc w:val="both"/>
        <w:rPr>
          <w:rFonts w:ascii="Georgia" w:hAnsi="Georgia" w:cs="Times New Roman"/>
          <w:sz w:val="24"/>
          <w:szCs w:val="24"/>
        </w:rPr>
      </w:pPr>
      <w:r w:rsidRPr="007C4382">
        <w:rPr>
          <w:rFonts w:ascii="Georgia" w:hAnsi="Georgia" w:cs="Times New Roman"/>
          <w:sz w:val="24"/>
          <w:szCs w:val="24"/>
        </w:rPr>
        <w:t xml:space="preserve">On </w:t>
      </w:r>
      <w:r w:rsidR="00133364" w:rsidRPr="007C4382">
        <w:rPr>
          <w:rFonts w:ascii="Georgia" w:hAnsi="Georgia" w:cs="Times New Roman"/>
          <w:sz w:val="24"/>
          <w:szCs w:val="24"/>
        </w:rPr>
        <w:t>January 28</w:t>
      </w:r>
      <w:r w:rsidRPr="007C4382">
        <w:rPr>
          <w:rFonts w:ascii="Georgia" w:hAnsi="Georgia" w:cs="Times New Roman"/>
          <w:sz w:val="24"/>
          <w:szCs w:val="24"/>
        </w:rPr>
        <w:t>,</w:t>
      </w:r>
      <w:r w:rsidR="00133364" w:rsidRPr="007C4382">
        <w:rPr>
          <w:rFonts w:ascii="Georgia" w:hAnsi="Georgia" w:cs="Times New Roman"/>
          <w:sz w:val="24"/>
          <w:szCs w:val="24"/>
        </w:rPr>
        <w:t xml:space="preserve"> 2010, the City of Thrall</w:t>
      </w:r>
      <w:r w:rsidR="003A6A3A" w:rsidRPr="007C4382">
        <w:rPr>
          <w:rFonts w:ascii="Georgia" w:hAnsi="Georgia" w:cs="Times New Roman"/>
          <w:sz w:val="24"/>
          <w:szCs w:val="24"/>
        </w:rPr>
        <w:t xml:space="preserve"> (</w:t>
      </w:r>
      <w:r w:rsidR="00E24FC5" w:rsidRPr="007C4382">
        <w:rPr>
          <w:rFonts w:ascii="Georgia" w:hAnsi="Georgia" w:cs="Times New Roman"/>
          <w:sz w:val="24"/>
          <w:szCs w:val="24"/>
        </w:rPr>
        <w:t>Applicant</w:t>
      </w:r>
      <w:r w:rsidR="00247CBB" w:rsidRPr="007C4382">
        <w:rPr>
          <w:rFonts w:ascii="Georgia" w:hAnsi="Georgia" w:cs="Times New Roman"/>
          <w:sz w:val="24"/>
          <w:szCs w:val="24"/>
        </w:rPr>
        <w:t xml:space="preserve"> or City</w:t>
      </w:r>
      <w:r w:rsidR="003A6A3A" w:rsidRPr="007C4382">
        <w:rPr>
          <w:rFonts w:ascii="Georgia" w:hAnsi="Georgia" w:cs="Times New Roman"/>
          <w:sz w:val="24"/>
          <w:szCs w:val="24"/>
        </w:rPr>
        <w:t>)</w:t>
      </w:r>
      <w:r w:rsidRPr="007C4382">
        <w:rPr>
          <w:rFonts w:ascii="Georgia" w:hAnsi="Georgia" w:cs="Times New Roman"/>
          <w:sz w:val="24"/>
          <w:szCs w:val="24"/>
        </w:rPr>
        <w:t xml:space="preserve">, filed an application with the Texas Commission on Environmental Quality (TCEQ) to amend </w:t>
      </w:r>
      <w:r w:rsidR="002A5E57" w:rsidRPr="007C4382">
        <w:rPr>
          <w:rFonts w:ascii="Georgia" w:hAnsi="Georgia" w:cs="Times New Roman"/>
          <w:sz w:val="24"/>
          <w:szCs w:val="24"/>
        </w:rPr>
        <w:t xml:space="preserve">water </w:t>
      </w:r>
      <w:r w:rsidRPr="007C4382">
        <w:rPr>
          <w:rFonts w:ascii="Georgia" w:eastAsia="Times New Roman" w:hAnsi="Georgia" w:cs="Times New Roman"/>
          <w:sz w:val="24"/>
          <w:szCs w:val="24"/>
        </w:rPr>
        <w:t xml:space="preserve">Certificate of Convenience and Necessity (CCN) No. 11922, in Wise County, Texas.  </w:t>
      </w:r>
      <w:r w:rsidRPr="007C4382">
        <w:rPr>
          <w:rFonts w:ascii="Georgia" w:hAnsi="Georgia" w:cs="Times New Roman"/>
          <w:sz w:val="24"/>
          <w:szCs w:val="24"/>
        </w:rPr>
        <w:t xml:space="preserve">This application was filed pursuant to the criteria in the Texas Water Code, Chapter 13, and the TCEQ’s rules outlined in Title 30, Texas Administrative Code (TAC), Sections 291.102 and 291.107.  On September 1, 2014, the rates and CCN programs were transferred from the TCEQ to the Public Utility Commission (PUC).  This application was part of the transfer and is now under the PUC’s purview.  The application is now being reviewed under the PUC’s Substantive Rules in Chapter 24, §§24.102 and 24.107. </w:t>
      </w:r>
    </w:p>
    <w:p w:rsidR="007C4382" w:rsidRPr="007C4382" w:rsidRDefault="007C4382" w:rsidP="00AF32DD">
      <w:pPr>
        <w:pStyle w:val="NoSpacing"/>
        <w:jc w:val="both"/>
        <w:rPr>
          <w:rFonts w:ascii="Georgia" w:hAnsi="Georgia" w:cs="Times New Roman"/>
          <w:sz w:val="24"/>
          <w:szCs w:val="24"/>
        </w:rPr>
      </w:pPr>
    </w:p>
    <w:p w:rsidR="00133364" w:rsidRPr="007C4382" w:rsidRDefault="00247CBB" w:rsidP="00AF32DD">
      <w:pPr>
        <w:pStyle w:val="NoSpacing"/>
        <w:jc w:val="both"/>
        <w:rPr>
          <w:rFonts w:ascii="Georgia" w:hAnsi="Georgia" w:cs="Times New Roman"/>
          <w:sz w:val="24"/>
          <w:szCs w:val="24"/>
        </w:rPr>
      </w:pPr>
      <w:r w:rsidRPr="007C4382">
        <w:rPr>
          <w:rFonts w:ascii="Georgia" w:hAnsi="Georgia" w:cs="Times New Roman"/>
          <w:sz w:val="24"/>
          <w:szCs w:val="24"/>
        </w:rPr>
        <w:t>The City</w:t>
      </w:r>
      <w:r w:rsidR="003A6A3A" w:rsidRPr="007C4382">
        <w:rPr>
          <w:rFonts w:ascii="Georgia" w:hAnsi="Georgia" w:cs="Times New Roman"/>
          <w:sz w:val="24"/>
          <w:szCs w:val="24"/>
        </w:rPr>
        <w:t xml:space="preserve">’s application was accepted for filing at TCEQ on </w:t>
      </w:r>
      <w:r w:rsidR="00BA2C4C" w:rsidRPr="007C4382">
        <w:rPr>
          <w:rFonts w:ascii="Georgia" w:hAnsi="Georgia" w:cs="Times New Roman"/>
          <w:sz w:val="24"/>
          <w:szCs w:val="24"/>
        </w:rPr>
        <w:t>March 12, 2010</w:t>
      </w:r>
      <w:r w:rsidR="003A6A3A" w:rsidRPr="007C4382">
        <w:rPr>
          <w:rFonts w:ascii="Georgia" w:hAnsi="Georgia" w:cs="Times New Roman"/>
          <w:sz w:val="24"/>
          <w:szCs w:val="24"/>
        </w:rPr>
        <w:t xml:space="preserve">. </w:t>
      </w:r>
      <w:r w:rsidR="009E4B64" w:rsidRPr="007C4382">
        <w:rPr>
          <w:rFonts w:ascii="Georgia" w:hAnsi="Georgia" w:cs="Times New Roman"/>
          <w:sz w:val="24"/>
          <w:szCs w:val="24"/>
        </w:rPr>
        <w:t xml:space="preserve">Proper public notice was provided on </w:t>
      </w:r>
      <w:r w:rsidR="00CA21E7" w:rsidRPr="007C4382">
        <w:rPr>
          <w:rFonts w:ascii="Georgia" w:hAnsi="Georgia" w:cs="Times New Roman"/>
          <w:sz w:val="24"/>
          <w:szCs w:val="24"/>
        </w:rPr>
        <w:t>July 9</w:t>
      </w:r>
      <w:r w:rsidR="009E4B64" w:rsidRPr="007C4382">
        <w:rPr>
          <w:rFonts w:ascii="Georgia" w:hAnsi="Georgia" w:cs="Times New Roman"/>
          <w:sz w:val="24"/>
          <w:szCs w:val="24"/>
        </w:rPr>
        <w:t xml:space="preserve">, </w:t>
      </w:r>
      <w:r w:rsidR="007C4382">
        <w:rPr>
          <w:rFonts w:ascii="Georgia" w:hAnsi="Georgia" w:cs="Times New Roman"/>
          <w:sz w:val="24"/>
          <w:szCs w:val="24"/>
        </w:rPr>
        <w:t xml:space="preserve">and </w:t>
      </w:r>
      <w:r w:rsidR="00CA21E7" w:rsidRPr="007C4382">
        <w:rPr>
          <w:rFonts w:ascii="Georgia" w:hAnsi="Georgia" w:cs="Times New Roman"/>
          <w:sz w:val="24"/>
          <w:szCs w:val="24"/>
        </w:rPr>
        <w:t>16, 2010</w:t>
      </w:r>
      <w:r w:rsidR="00D4764C" w:rsidRPr="007C4382">
        <w:rPr>
          <w:rFonts w:ascii="Georgia" w:hAnsi="Georgia" w:cs="Times New Roman"/>
          <w:sz w:val="24"/>
          <w:szCs w:val="24"/>
        </w:rPr>
        <w:t>,</w:t>
      </w:r>
      <w:r w:rsidR="009E4B64" w:rsidRPr="007C4382">
        <w:rPr>
          <w:rFonts w:ascii="Georgia" w:hAnsi="Georgia" w:cs="Times New Roman"/>
          <w:sz w:val="24"/>
          <w:szCs w:val="24"/>
        </w:rPr>
        <w:t xml:space="preserve"> in </w:t>
      </w:r>
      <w:r w:rsidR="00D4764C" w:rsidRPr="007C4382">
        <w:rPr>
          <w:rFonts w:ascii="Georgia" w:hAnsi="Georgia" w:cs="Times New Roman"/>
          <w:sz w:val="24"/>
          <w:szCs w:val="24"/>
        </w:rPr>
        <w:t xml:space="preserve">the </w:t>
      </w:r>
      <w:r w:rsidR="00CA21E7" w:rsidRPr="007C4382">
        <w:rPr>
          <w:rFonts w:ascii="Georgia" w:hAnsi="Georgia" w:cs="Times New Roman"/>
          <w:sz w:val="24"/>
          <w:szCs w:val="24"/>
        </w:rPr>
        <w:t>Taylor Daily Press</w:t>
      </w:r>
      <w:r w:rsidR="009E4B64" w:rsidRPr="007C4382">
        <w:rPr>
          <w:rFonts w:ascii="Georgia" w:hAnsi="Georgia" w:cs="Times New Roman"/>
          <w:sz w:val="24"/>
          <w:szCs w:val="24"/>
        </w:rPr>
        <w:t xml:space="preserve">.  On </w:t>
      </w:r>
      <w:r w:rsidR="00CA21E7" w:rsidRPr="007C4382">
        <w:rPr>
          <w:rFonts w:ascii="Georgia" w:hAnsi="Georgia" w:cs="Times New Roman"/>
          <w:sz w:val="24"/>
          <w:szCs w:val="24"/>
        </w:rPr>
        <w:t>July 12</w:t>
      </w:r>
      <w:r w:rsidR="009E4B64" w:rsidRPr="007C4382">
        <w:rPr>
          <w:rFonts w:ascii="Georgia" w:hAnsi="Georgia" w:cs="Times New Roman"/>
          <w:sz w:val="24"/>
          <w:szCs w:val="24"/>
        </w:rPr>
        <w:t>,</w:t>
      </w:r>
      <w:r w:rsidR="00CA21E7" w:rsidRPr="007C4382">
        <w:rPr>
          <w:rFonts w:ascii="Georgia" w:hAnsi="Georgia" w:cs="Times New Roman"/>
          <w:sz w:val="24"/>
          <w:szCs w:val="24"/>
        </w:rPr>
        <w:t xml:space="preserve"> 2010,</w:t>
      </w:r>
      <w:r w:rsidR="009E4B64" w:rsidRPr="007C4382">
        <w:rPr>
          <w:rFonts w:ascii="Georgia" w:hAnsi="Georgia" w:cs="Times New Roman"/>
          <w:sz w:val="24"/>
          <w:szCs w:val="24"/>
        </w:rPr>
        <w:t xml:space="preserve"> notice was provided to neighboring systems, landowners, cities and affected parties in Wi</w:t>
      </w:r>
      <w:r w:rsidR="00CA21E7" w:rsidRPr="007C4382">
        <w:rPr>
          <w:rFonts w:ascii="Georgia" w:hAnsi="Georgia" w:cs="Times New Roman"/>
          <w:sz w:val="24"/>
          <w:szCs w:val="24"/>
        </w:rPr>
        <w:t>lliamson</w:t>
      </w:r>
      <w:r w:rsidR="009E4B64" w:rsidRPr="007C4382">
        <w:rPr>
          <w:rFonts w:ascii="Georgia" w:hAnsi="Georgia" w:cs="Times New Roman"/>
          <w:sz w:val="24"/>
          <w:szCs w:val="24"/>
        </w:rPr>
        <w:t xml:space="preserve"> County.  A</w:t>
      </w:r>
      <w:r w:rsidR="00195C10" w:rsidRPr="007C4382">
        <w:rPr>
          <w:rFonts w:ascii="Georgia" w:hAnsi="Georgia" w:cs="Times New Roman"/>
          <w:sz w:val="24"/>
          <w:szCs w:val="24"/>
        </w:rPr>
        <w:t>n a</w:t>
      </w:r>
      <w:r w:rsidR="009E4B64" w:rsidRPr="007C4382">
        <w:rPr>
          <w:rFonts w:ascii="Georgia" w:hAnsi="Georgia" w:cs="Times New Roman"/>
          <w:sz w:val="24"/>
          <w:szCs w:val="24"/>
        </w:rPr>
        <w:t>ffidavit stating that notice w</w:t>
      </w:r>
      <w:r w:rsidR="00195C10" w:rsidRPr="007C4382">
        <w:rPr>
          <w:rFonts w:ascii="Georgia" w:hAnsi="Georgia" w:cs="Times New Roman"/>
          <w:sz w:val="24"/>
          <w:szCs w:val="24"/>
        </w:rPr>
        <w:t>as</w:t>
      </w:r>
      <w:r w:rsidR="009E4B64" w:rsidRPr="007C4382">
        <w:rPr>
          <w:rFonts w:ascii="Georgia" w:hAnsi="Georgia" w:cs="Times New Roman"/>
          <w:sz w:val="24"/>
          <w:szCs w:val="24"/>
        </w:rPr>
        <w:t xml:space="preserve"> published in the newspaper </w:t>
      </w:r>
      <w:r w:rsidR="00195C10" w:rsidRPr="007C4382">
        <w:rPr>
          <w:rFonts w:ascii="Georgia" w:hAnsi="Georgia" w:cs="Times New Roman"/>
          <w:sz w:val="24"/>
          <w:szCs w:val="24"/>
        </w:rPr>
        <w:t xml:space="preserve"> were received by TCEQ on July 19, 2010</w:t>
      </w:r>
      <w:r w:rsidR="007C4382">
        <w:rPr>
          <w:rFonts w:ascii="Georgia" w:hAnsi="Georgia" w:cs="Times New Roman"/>
          <w:sz w:val="24"/>
          <w:szCs w:val="24"/>
        </w:rPr>
        <w:t>,</w:t>
      </w:r>
      <w:r w:rsidR="00195C10" w:rsidRPr="007C4382">
        <w:rPr>
          <w:rFonts w:ascii="Georgia" w:hAnsi="Georgia" w:cs="Times New Roman"/>
          <w:sz w:val="24"/>
          <w:szCs w:val="24"/>
        </w:rPr>
        <w:t xml:space="preserve"> </w:t>
      </w:r>
      <w:r w:rsidR="009E4B64" w:rsidRPr="007C4382">
        <w:rPr>
          <w:rFonts w:ascii="Georgia" w:hAnsi="Georgia" w:cs="Times New Roman"/>
          <w:sz w:val="24"/>
          <w:szCs w:val="24"/>
        </w:rPr>
        <w:t xml:space="preserve">and </w:t>
      </w:r>
      <w:r w:rsidR="00195C10" w:rsidRPr="007C4382">
        <w:rPr>
          <w:rFonts w:ascii="Georgia" w:hAnsi="Georgia" w:cs="Times New Roman"/>
          <w:sz w:val="24"/>
          <w:szCs w:val="24"/>
        </w:rPr>
        <w:t xml:space="preserve">an affidavit stating that notices were </w:t>
      </w:r>
      <w:r w:rsidR="009E4B64" w:rsidRPr="007C4382">
        <w:rPr>
          <w:rFonts w:ascii="Georgia" w:hAnsi="Georgia" w:cs="Times New Roman"/>
          <w:sz w:val="24"/>
          <w:szCs w:val="24"/>
        </w:rPr>
        <w:t xml:space="preserve">provided to all affected parties were received at the </w:t>
      </w:r>
      <w:r w:rsidR="00CA21E7" w:rsidRPr="007C4382">
        <w:rPr>
          <w:rFonts w:ascii="Georgia" w:hAnsi="Georgia" w:cs="Times New Roman"/>
          <w:sz w:val="24"/>
          <w:szCs w:val="24"/>
        </w:rPr>
        <w:t>TCEQ</w:t>
      </w:r>
      <w:r w:rsidR="009E4B64" w:rsidRPr="007C4382">
        <w:rPr>
          <w:rFonts w:ascii="Georgia" w:hAnsi="Georgia" w:cs="Times New Roman"/>
          <w:sz w:val="24"/>
          <w:szCs w:val="24"/>
        </w:rPr>
        <w:t xml:space="preserve"> on </w:t>
      </w:r>
      <w:r w:rsidR="00CA21E7" w:rsidRPr="007C4382">
        <w:rPr>
          <w:rFonts w:ascii="Georgia" w:hAnsi="Georgia" w:cs="Times New Roman"/>
          <w:sz w:val="24"/>
          <w:szCs w:val="24"/>
        </w:rPr>
        <w:t>July 27, 2010</w:t>
      </w:r>
      <w:r w:rsidR="009E4B64" w:rsidRPr="007C4382">
        <w:rPr>
          <w:rFonts w:ascii="Georgia" w:hAnsi="Georgia" w:cs="Times New Roman"/>
          <w:sz w:val="24"/>
          <w:szCs w:val="24"/>
        </w:rPr>
        <w:t xml:space="preserve">.  The comment period ended </w:t>
      </w:r>
      <w:r w:rsidR="0075100F" w:rsidRPr="007C4382">
        <w:rPr>
          <w:rFonts w:ascii="Georgia" w:hAnsi="Georgia" w:cs="Times New Roman"/>
          <w:sz w:val="24"/>
          <w:szCs w:val="24"/>
        </w:rPr>
        <w:t xml:space="preserve">August 26, 2010. </w:t>
      </w:r>
      <w:r w:rsidR="00133364" w:rsidRPr="007C4382">
        <w:rPr>
          <w:rFonts w:ascii="Georgia" w:hAnsi="Georgia" w:cs="Times New Roman"/>
          <w:sz w:val="24"/>
          <w:szCs w:val="24"/>
        </w:rPr>
        <w:t>The Commission received requests for a public hearing on the application and the matter was referred to the State Office of Administrative Hearings (SOAH) for a contested case hearing.</w:t>
      </w:r>
    </w:p>
    <w:p w:rsidR="007C4382" w:rsidRPr="007C4382" w:rsidRDefault="007C4382" w:rsidP="00AF32DD">
      <w:pPr>
        <w:pStyle w:val="NoSpacing"/>
        <w:jc w:val="both"/>
        <w:rPr>
          <w:rFonts w:ascii="Georgia" w:hAnsi="Georgia" w:cs="Times New Roman"/>
          <w:sz w:val="24"/>
          <w:szCs w:val="24"/>
        </w:rPr>
      </w:pPr>
    </w:p>
    <w:p w:rsidR="00133364" w:rsidRPr="007C4382" w:rsidRDefault="00133364" w:rsidP="00AF32DD">
      <w:pPr>
        <w:pStyle w:val="NoSpacing"/>
        <w:jc w:val="both"/>
        <w:rPr>
          <w:rFonts w:ascii="Georgia" w:hAnsi="Georgia" w:cs="Times New Roman"/>
          <w:sz w:val="24"/>
          <w:szCs w:val="24"/>
        </w:rPr>
      </w:pPr>
      <w:r w:rsidRPr="007C4382">
        <w:rPr>
          <w:rFonts w:ascii="Georgia" w:hAnsi="Georgia" w:cs="Times New Roman"/>
          <w:sz w:val="24"/>
          <w:szCs w:val="24"/>
        </w:rPr>
        <w:t xml:space="preserve">On </w:t>
      </w:r>
      <w:r w:rsidR="003715E6">
        <w:rPr>
          <w:rFonts w:ascii="Georgia" w:hAnsi="Georgia" w:cs="Times New Roman"/>
          <w:sz w:val="24"/>
          <w:szCs w:val="24"/>
        </w:rPr>
        <w:t>January 5, 2011, an</w:t>
      </w:r>
      <w:r w:rsidRPr="007C4382">
        <w:rPr>
          <w:rFonts w:ascii="Georgia" w:hAnsi="Georgia" w:cs="Times New Roman"/>
          <w:sz w:val="24"/>
          <w:szCs w:val="24"/>
        </w:rPr>
        <w:t xml:space="preserve"> Administrative Law Judge (ALJ) for SOAH, conducted a preliminary hearing, took jurisdiction, and designated the following parties: the City of Thrall (Applicant); the Executive Director of the TCE</w:t>
      </w:r>
      <w:r w:rsidR="00320743">
        <w:rPr>
          <w:rFonts w:ascii="Georgia" w:hAnsi="Georgia" w:cs="Times New Roman"/>
          <w:sz w:val="24"/>
          <w:szCs w:val="24"/>
        </w:rPr>
        <w:t>Q (ED)</w:t>
      </w:r>
      <w:r w:rsidRPr="007C4382">
        <w:rPr>
          <w:rFonts w:ascii="Georgia" w:hAnsi="Georgia" w:cs="Times New Roman"/>
          <w:sz w:val="24"/>
          <w:szCs w:val="24"/>
        </w:rPr>
        <w:t>; Noack Water Supply Corporation</w:t>
      </w:r>
      <w:r w:rsidR="008A0737" w:rsidRPr="007C4382">
        <w:rPr>
          <w:rFonts w:ascii="Georgia" w:hAnsi="Georgia" w:cs="Times New Roman"/>
          <w:sz w:val="24"/>
          <w:szCs w:val="24"/>
        </w:rPr>
        <w:t xml:space="preserve"> (WSC)</w:t>
      </w:r>
      <w:r w:rsidRPr="007C4382">
        <w:rPr>
          <w:rFonts w:ascii="Georgia" w:hAnsi="Georgia" w:cs="Times New Roman"/>
          <w:sz w:val="24"/>
          <w:szCs w:val="24"/>
        </w:rPr>
        <w:t xml:space="preserve"> and the Stiles Farm Foundation (Protestants).</w:t>
      </w:r>
      <w:r w:rsidR="008A0737" w:rsidRPr="007C4382">
        <w:rPr>
          <w:rFonts w:ascii="Georgia" w:hAnsi="Georgia" w:cs="Times New Roman"/>
          <w:sz w:val="24"/>
          <w:szCs w:val="24"/>
        </w:rPr>
        <w:t xml:space="preserve"> </w:t>
      </w:r>
      <w:r w:rsidRPr="007C4382">
        <w:rPr>
          <w:rFonts w:ascii="Georgia" w:hAnsi="Georgia" w:cs="Times New Roman"/>
          <w:sz w:val="24"/>
          <w:szCs w:val="24"/>
        </w:rPr>
        <w:t>The case was abated as parties attempted to reach a settlement.  On October 11, 2012, the parties reached a se</w:t>
      </w:r>
      <w:r w:rsidR="003715E6">
        <w:rPr>
          <w:rFonts w:ascii="Georgia" w:hAnsi="Georgia" w:cs="Times New Roman"/>
          <w:sz w:val="24"/>
          <w:szCs w:val="24"/>
        </w:rPr>
        <w:t>ttlement agreement.  The SOAH ALJ</w:t>
      </w:r>
      <w:r w:rsidRPr="007C4382">
        <w:rPr>
          <w:rFonts w:ascii="Georgia" w:hAnsi="Georgia" w:cs="Times New Roman"/>
          <w:sz w:val="24"/>
          <w:szCs w:val="24"/>
        </w:rPr>
        <w:t xml:space="preserve"> subsequently remanded the case to the ED on October 23, 2012.</w:t>
      </w:r>
    </w:p>
    <w:p w:rsidR="007C4382" w:rsidRDefault="007C4382" w:rsidP="00AF32DD">
      <w:pPr>
        <w:pStyle w:val="NoSpacing"/>
        <w:jc w:val="both"/>
        <w:rPr>
          <w:rFonts w:ascii="Georgia" w:hAnsi="Georgia" w:cs="Times New Roman"/>
          <w:sz w:val="24"/>
          <w:szCs w:val="24"/>
        </w:rPr>
      </w:pPr>
    </w:p>
    <w:p w:rsidR="008A0737" w:rsidRPr="007C4382" w:rsidRDefault="008A0737" w:rsidP="00AF32DD">
      <w:pPr>
        <w:pStyle w:val="NoSpacing"/>
        <w:jc w:val="both"/>
        <w:rPr>
          <w:rFonts w:ascii="Georgia" w:hAnsi="Georgia" w:cs="Times New Roman"/>
          <w:sz w:val="24"/>
          <w:szCs w:val="24"/>
        </w:rPr>
      </w:pPr>
      <w:r w:rsidRPr="007C4382">
        <w:rPr>
          <w:rFonts w:ascii="Georgia" w:hAnsi="Georgia" w:cs="Times New Roman"/>
          <w:sz w:val="24"/>
          <w:szCs w:val="24"/>
        </w:rPr>
        <w:lastRenderedPageBreak/>
        <w:t xml:space="preserve">The original service area requested in the application was </w:t>
      </w:r>
      <w:r w:rsidR="00AE3AB3" w:rsidRPr="007C4382">
        <w:rPr>
          <w:rFonts w:ascii="Georgia" w:hAnsi="Georgia" w:cs="Times New Roman"/>
          <w:sz w:val="24"/>
          <w:szCs w:val="24"/>
        </w:rPr>
        <w:t xml:space="preserve">approximately </w:t>
      </w:r>
      <w:r w:rsidRPr="007C4382">
        <w:rPr>
          <w:rFonts w:ascii="Georgia" w:hAnsi="Georgia" w:cs="Times New Roman"/>
          <w:sz w:val="24"/>
          <w:szCs w:val="24"/>
        </w:rPr>
        <w:t xml:space="preserve">47.6 acres for the construction of a high school. The settlement agreement between </w:t>
      </w:r>
      <w:r w:rsidR="005258BA" w:rsidRPr="007C4382">
        <w:rPr>
          <w:rFonts w:ascii="Georgia" w:hAnsi="Georgia" w:cs="Times New Roman"/>
          <w:sz w:val="24"/>
          <w:szCs w:val="24"/>
        </w:rPr>
        <w:t>the City</w:t>
      </w:r>
      <w:r w:rsidRPr="007C4382">
        <w:rPr>
          <w:rFonts w:ascii="Georgia" w:hAnsi="Georgia" w:cs="Times New Roman"/>
          <w:sz w:val="24"/>
          <w:szCs w:val="24"/>
        </w:rPr>
        <w:t xml:space="preserve"> and </w:t>
      </w:r>
      <w:r w:rsidR="005258BA" w:rsidRPr="007C4382">
        <w:rPr>
          <w:rFonts w:ascii="Georgia" w:hAnsi="Georgia" w:cs="Times New Roman"/>
          <w:sz w:val="24"/>
          <w:szCs w:val="24"/>
        </w:rPr>
        <w:t>the</w:t>
      </w:r>
      <w:r w:rsidRPr="007C4382">
        <w:rPr>
          <w:rFonts w:ascii="Georgia" w:hAnsi="Georgia" w:cs="Times New Roman"/>
          <w:sz w:val="24"/>
          <w:szCs w:val="24"/>
        </w:rPr>
        <w:t xml:space="preserve"> WSC reduced the area to </w:t>
      </w:r>
      <w:r w:rsidR="00AE3AB3" w:rsidRPr="007C4382">
        <w:rPr>
          <w:rFonts w:ascii="Georgia" w:hAnsi="Georgia" w:cs="Times New Roman"/>
          <w:sz w:val="24"/>
          <w:szCs w:val="24"/>
        </w:rPr>
        <w:t>approximately 22.62 acres.</w:t>
      </w:r>
    </w:p>
    <w:p w:rsidR="008F189A" w:rsidRPr="007C4382"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TWC § 13.246(c) requires the Commission to consider nine criteria when granting or amending a CCN.  Therefore, the following criteria were considered:</w:t>
      </w:r>
    </w:p>
    <w:p w:rsidR="001C635E" w:rsidRPr="007C4382" w:rsidRDefault="001C635E" w:rsidP="00AF32DD">
      <w:pPr>
        <w:pStyle w:val="NoSpacing"/>
        <w:jc w:val="both"/>
        <w:rPr>
          <w:rFonts w:ascii="Georgia" w:hAnsi="Georgia" w:cs="Times New Roman"/>
          <w:sz w:val="24"/>
          <w:szCs w:val="24"/>
        </w:rPr>
      </w:pPr>
    </w:p>
    <w:p w:rsidR="008F189A"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w:t>
      </w:r>
      <w:r w:rsidRPr="007C4382">
        <w:rPr>
          <w:rFonts w:ascii="Georgia" w:hAnsi="Georgia" w:cs="Times New Roman"/>
          <w:sz w:val="24"/>
          <w:szCs w:val="24"/>
        </w:rPr>
        <w:tab/>
        <w:t xml:space="preserve">TWC §13.246(c)(1) requires the commission to consider the adequacy of service currently provided to the requested area.  </w:t>
      </w:r>
      <w:r w:rsidR="007D1556" w:rsidRPr="007C4382">
        <w:rPr>
          <w:rFonts w:ascii="Georgia" w:hAnsi="Georgia" w:cs="Times New Roman"/>
          <w:sz w:val="24"/>
          <w:szCs w:val="24"/>
        </w:rPr>
        <w:t>Since</w:t>
      </w:r>
      <w:r w:rsidR="00440E3F" w:rsidRPr="007C4382">
        <w:rPr>
          <w:rFonts w:ascii="Georgia" w:hAnsi="Georgia" w:cs="Times New Roman"/>
          <w:sz w:val="24"/>
          <w:szCs w:val="24"/>
        </w:rPr>
        <w:t xml:space="preserve"> the settlement was reached</w:t>
      </w:r>
      <w:r w:rsidR="007D1556" w:rsidRPr="007C4382">
        <w:rPr>
          <w:rFonts w:ascii="Georgia" w:hAnsi="Georgia" w:cs="Times New Roman"/>
          <w:sz w:val="24"/>
          <w:szCs w:val="24"/>
        </w:rPr>
        <w:t xml:space="preserve"> </w:t>
      </w:r>
      <w:r w:rsidR="00440E3F" w:rsidRPr="007C4382">
        <w:rPr>
          <w:rFonts w:ascii="Georgia" w:hAnsi="Georgia" w:cs="Times New Roman"/>
          <w:sz w:val="24"/>
          <w:szCs w:val="24"/>
        </w:rPr>
        <w:t xml:space="preserve">in </w:t>
      </w:r>
      <w:r w:rsidR="007D1556" w:rsidRPr="007C4382">
        <w:rPr>
          <w:rFonts w:ascii="Georgia" w:hAnsi="Georgia" w:cs="Times New Roman"/>
          <w:sz w:val="24"/>
          <w:szCs w:val="24"/>
        </w:rPr>
        <w:t>2012</w:t>
      </w:r>
      <w:r w:rsidR="00440E3F" w:rsidRPr="007C4382">
        <w:rPr>
          <w:rFonts w:ascii="Georgia" w:hAnsi="Georgia" w:cs="Times New Roman"/>
          <w:sz w:val="24"/>
          <w:szCs w:val="24"/>
        </w:rPr>
        <w:t>,</w:t>
      </w:r>
      <w:r w:rsidR="003715E6">
        <w:rPr>
          <w:rFonts w:ascii="Georgia" w:hAnsi="Georgia" w:cs="Times New Roman"/>
          <w:sz w:val="24"/>
          <w:szCs w:val="24"/>
        </w:rPr>
        <w:t xml:space="preserve"> a</w:t>
      </w:r>
      <w:r w:rsidR="007D1556" w:rsidRPr="007C4382">
        <w:rPr>
          <w:rFonts w:ascii="Georgia" w:hAnsi="Georgia" w:cs="Times New Roman"/>
          <w:sz w:val="24"/>
          <w:szCs w:val="24"/>
        </w:rPr>
        <w:t xml:space="preserve"> high school has been constructed and is </w:t>
      </w:r>
      <w:r w:rsidR="007C4382">
        <w:rPr>
          <w:rFonts w:ascii="Georgia" w:hAnsi="Georgia" w:cs="Times New Roman"/>
          <w:sz w:val="24"/>
          <w:szCs w:val="24"/>
        </w:rPr>
        <w:t>receiving</w:t>
      </w:r>
      <w:r w:rsidR="007D1556" w:rsidRPr="007C4382">
        <w:rPr>
          <w:rFonts w:ascii="Georgia" w:hAnsi="Georgia" w:cs="Times New Roman"/>
          <w:sz w:val="24"/>
          <w:szCs w:val="24"/>
        </w:rPr>
        <w:t xml:space="preserve"> water service </w:t>
      </w:r>
      <w:r w:rsidR="007C4382">
        <w:rPr>
          <w:rFonts w:ascii="Georgia" w:hAnsi="Georgia" w:cs="Times New Roman"/>
          <w:sz w:val="24"/>
          <w:szCs w:val="24"/>
        </w:rPr>
        <w:t>from the City</w:t>
      </w:r>
      <w:r w:rsidR="007D1556" w:rsidRPr="007C4382">
        <w:rPr>
          <w:rFonts w:ascii="Georgia" w:hAnsi="Georgia" w:cs="Times New Roman"/>
          <w:sz w:val="24"/>
          <w:szCs w:val="24"/>
        </w:rPr>
        <w:t>.</w:t>
      </w:r>
      <w:r w:rsidR="00357745" w:rsidRPr="007C4382">
        <w:rPr>
          <w:rFonts w:ascii="Georgia" w:hAnsi="Georgia" w:cs="Times New Roman"/>
          <w:sz w:val="24"/>
          <w:szCs w:val="24"/>
        </w:rPr>
        <w:t xml:space="preserve"> The City has a TCEQ approved public water system, (PWS) No. 2460015.  The PWS meets TCEQ’s drinking water standards as required by 16 TAC § 24.102(a)(1).  A review of TCEQ’s Central Registry database indicates that the PWS has no unresolved violations.</w:t>
      </w:r>
      <w:r w:rsidR="00455DE1" w:rsidRPr="007C4382">
        <w:rPr>
          <w:rFonts w:ascii="Georgia" w:hAnsi="Georgia" w:cs="Times New Roman"/>
          <w:sz w:val="24"/>
          <w:szCs w:val="24"/>
        </w:rPr>
        <w:t xml:space="preserve"> Therefore, adequate service is being provided to the requested area.</w:t>
      </w:r>
    </w:p>
    <w:p w:rsidR="007C4382" w:rsidRPr="007C4382" w:rsidRDefault="007C4382" w:rsidP="00AF32DD">
      <w:pPr>
        <w:pStyle w:val="NoSpacing"/>
        <w:jc w:val="both"/>
        <w:rPr>
          <w:rFonts w:ascii="Georgia" w:hAnsi="Georgia" w:cs="Times New Roman"/>
          <w:bCs/>
          <w:sz w:val="24"/>
          <w:szCs w:val="24"/>
        </w:rPr>
      </w:pPr>
    </w:p>
    <w:p w:rsidR="008F189A"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w:t>
      </w:r>
      <w:r w:rsidRPr="007C4382">
        <w:rPr>
          <w:rFonts w:ascii="Georgia" w:hAnsi="Georgia" w:cs="Times New Roman"/>
          <w:sz w:val="24"/>
          <w:szCs w:val="24"/>
        </w:rPr>
        <w:tab/>
        <w:t xml:space="preserve">TWC §13.246(c)(2) requires the commission to consider the need for service in the requested area.  </w:t>
      </w:r>
      <w:r w:rsidR="007D1556" w:rsidRPr="007C4382">
        <w:rPr>
          <w:rFonts w:ascii="Georgia" w:hAnsi="Georgia" w:cs="Times New Roman"/>
          <w:sz w:val="24"/>
          <w:szCs w:val="24"/>
        </w:rPr>
        <w:t xml:space="preserve">The City originally filed the CCN application </w:t>
      </w:r>
      <w:r w:rsidR="00D97CFC" w:rsidRPr="007C4382">
        <w:rPr>
          <w:rFonts w:ascii="Georgia" w:hAnsi="Georgia" w:cs="Times New Roman"/>
          <w:sz w:val="24"/>
          <w:szCs w:val="24"/>
        </w:rPr>
        <w:t xml:space="preserve">to amend their CCN </w:t>
      </w:r>
      <w:r w:rsidR="007C4382">
        <w:rPr>
          <w:rFonts w:ascii="Georgia" w:hAnsi="Georgia" w:cs="Times New Roman"/>
          <w:sz w:val="24"/>
          <w:szCs w:val="24"/>
        </w:rPr>
        <w:t>for</w:t>
      </w:r>
      <w:r w:rsidR="0084678B" w:rsidRPr="007C4382">
        <w:rPr>
          <w:rFonts w:ascii="Georgia" w:hAnsi="Georgia" w:cs="Times New Roman"/>
          <w:sz w:val="24"/>
          <w:szCs w:val="24"/>
        </w:rPr>
        <w:t xml:space="preserve"> an area in which a high school was to be constructed. The high school has been constructed and the City is currently providing water service to the school. </w:t>
      </w:r>
      <w:r w:rsidRPr="007C4382">
        <w:rPr>
          <w:rFonts w:ascii="Georgia" w:hAnsi="Georgia" w:cs="Times New Roman"/>
          <w:sz w:val="24"/>
          <w:szCs w:val="24"/>
        </w:rPr>
        <w:t>Therefore, there is a need for service in the requested area.</w:t>
      </w:r>
    </w:p>
    <w:p w:rsidR="007C4382" w:rsidRPr="007C4382" w:rsidRDefault="007C4382" w:rsidP="00AF32DD">
      <w:pPr>
        <w:pStyle w:val="NoSpacing"/>
        <w:jc w:val="both"/>
        <w:rPr>
          <w:rFonts w:ascii="Georgia" w:hAnsi="Georgia" w:cs="Times New Roman"/>
          <w:sz w:val="24"/>
          <w:szCs w:val="24"/>
        </w:rPr>
      </w:pPr>
    </w:p>
    <w:p w:rsidR="00D21CFC"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w:t>
      </w:r>
      <w:r w:rsidRPr="007C4382">
        <w:rPr>
          <w:rFonts w:ascii="Georgia" w:hAnsi="Georgia" w:cs="Times New Roman"/>
          <w:sz w:val="24"/>
          <w:szCs w:val="24"/>
        </w:rPr>
        <w:tab/>
        <w:t xml:space="preserve">TWC §13.246(c)(3) requires the commission to consider the effect of granting an amendment on the recipient and on any other retail water utility servicing the proximate area. </w:t>
      </w:r>
      <w:r w:rsidR="007C4382">
        <w:rPr>
          <w:rFonts w:ascii="Georgia" w:hAnsi="Georgia" w:cs="Times New Roman"/>
          <w:sz w:val="24"/>
          <w:szCs w:val="24"/>
        </w:rPr>
        <w:t xml:space="preserve"> </w:t>
      </w:r>
      <w:r w:rsidRPr="007C4382">
        <w:rPr>
          <w:rFonts w:ascii="Georgia" w:hAnsi="Georgia" w:cs="Times New Roman"/>
          <w:sz w:val="24"/>
          <w:szCs w:val="24"/>
        </w:rPr>
        <w:t xml:space="preserve">As a result of this application, </w:t>
      </w:r>
      <w:r w:rsidR="0085085B" w:rsidRPr="007C4382">
        <w:rPr>
          <w:rFonts w:ascii="Georgia" w:hAnsi="Georgia" w:cs="Times New Roman"/>
          <w:sz w:val="24"/>
          <w:szCs w:val="24"/>
        </w:rPr>
        <w:t xml:space="preserve">the City’s water CCN No. </w:t>
      </w:r>
      <w:r w:rsidR="0011330B" w:rsidRPr="007C4382">
        <w:rPr>
          <w:rFonts w:ascii="Georgia" w:hAnsi="Georgia" w:cs="Times New Roman"/>
          <w:sz w:val="24"/>
          <w:szCs w:val="24"/>
        </w:rPr>
        <w:t>1</w:t>
      </w:r>
      <w:r w:rsidR="006E37E2" w:rsidRPr="007C4382">
        <w:rPr>
          <w:rFonts w:ascii="Georgia" w:hAnsi="Georgia" w:cs="Times New Roman"/>
          <w:sz w:val="24"/>
          <w:szCs w:val="24"/>
        </w:rPr>
        <w:t>30</w:t>
      </w:r>
      <w:r w:rsidR="0011330B" w:rsidRPr="007C4382">
        <w:rPr>
          <w:rFonts w:ascii="Georgia" w:hAnsi="Georgia" w:cs="Times New Roman"/>
          <w:sz w:val="24"/>
          <w:szCs w:val="24"/>
        </w:rPr>
        <w:t>63</w:t>
      </w:r>
      <w:r w:rsidRPr="007C4382">
        <w:rPr>
          <w:rFonts w:ascii="Georgia" w:hAnsi="Georgia" w:cs="Times New Roman"/>
          <w:sz w:val="24"/>
          <w:szCs w:val="24"/>
        </w:rPr>
        <w:t xml:space="preserve"> will be </w:t>
      </w:r>
      <w:r w:rsidR="0085085B" w:rsidRPr="007C4382">
        <w:rPr>
          <w:rFonts w:ascii="Georgia" w:hAnsi="Georgia" w:cs="Times New Roman"/>
          <w:sz w:val="24"/>
          <w:szCs w:val="24"/>
        </w:rPr>
        <w:t>amended</w:t>
      </w:r>
      <w:r w:rsidRPr="007C4382">
        <w:rPr>
          <w:rFonts w:ascii="Georgia" w:hAnsi="Georgia" w:cs="Times New Roman"/>
          <w:sz w:val="24"/>
          <w:szCs w:val="24"/>
        </w:rPr>
        <w:t xml:space="preserve"> </w:t>
      </w:r>
      <w:r w:rsidR="007C4382">
        <w:rPr>
          <w:rFonts w:ascii="Georgia" w:hAnsi="Georgia" w:cs="Times New Roman"/>
          <w:sz w:val="24"/>
          <w:szCs w:val="24"/>
        </w:rPr>
        <w:t>to include the area noted in the settlement agreement</w:t>
      </w:r>
      <w:r w:rsidRPr="007C4382">
        <w:rPr>
          <w:rFonts w:ascii="Georgia" w:hAnsi="Georgia" w:cs="Times New Roman"/>
          <w:sz w:val="24"/>
          <w:szCs w:val="24"/>
        </w:rPr>
        <w:t xml:space="preserve">. </w:t>
      </w:r>
      <w:r w:rsidR="00D21CFC" w:rsidRPr="007C4382">
        <w:rPr>
          <w:rFonts w:ascii="Georgia" w:hAnsi="Georgia" w:cs="Times New Roman"/>
          <w:sz w:val="24"/>
          <w:szCs w:val="24"/>
        </w:rPr>
        <w:t>The City and Noack WSC reached a settlement agreement where the WSC consents to the City serving the eastern portion of the requested area. No other retail public utility is affected by this amendment application.</w:t>
      </w:r>
    </w:p>
    <w:p w:rsidR="007C4382" w:rsidRPr="007C4382" w:rsidRDefault="007C4382" w:rsidP="00AF32DD">
      <w:pPr>
        <w:pStyle w:val="NoSpacing"/>
        <w:jc w:val="both"/>
        <w:rPr>
          <w:rFonts w:ascii="Georgia" w:hAnsi="Georgia" w:cs="Times New Roman"/>
          <w:sz w:val="24"/>
          <w:szCs w:val="24"/>
        </w:rPr>
      </w:pPr>
    </w:p>
    <w:p w:rsidR="008F189A"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w:t>
      </w:r>
      <w:r w:rsidRPr="007C4382">
        <w:rPr>
          <w:rFonts w:ascii="Georgia" w:hAnsi="Georgia" w:cs="Times New Roman"/>
          <w:sz w:val="24"/>
          <w:szCs w:val="24"/>
        </w:rPr>
        <w:tab/>
        <w:t xml:space="preserve">TWC §13.246(c)(4) requires the commission to consider the ability of the applicant to provide adequate service.  </w:t>
      </w:r>
      <w:r w:rsidR="00DB1000" w:rsidRPr="007C4382">
        <w:rPr>
          <w:rFonts w:ascii="Georgia" w:hAnsi="Georgia" w:cs="Times New Roman"/>
          <w:sz w:val="24"/>
          <w:szCs w:val="24"/>
        </w:rPr>
        <w:t xml:space="preserve">The City has a TCEQ approved public water system, (PWS) No. 2460015.  The PWS meets TCEQ’s drinking water standards as required by 16 TAC § 24.102(a)(1).  A review of TCEQ’s Central Registry database indicates that the PWS has no unresolved violations. There are no additional facilities required to serve the requested area. </w:t>
      </w:r>
      <w:r w:rsidRPr="007C4382">
        <w:rPr>
          <w:rFonts w:ascii="Georgia" w:hAnsi="Georgia" w:cs="Times New Roman"/>
          <w:bCs/>
          <w:sz w:val="24"/>
          <w:szCs w:val="24"/>
        </w:rPr>
        <w:t xml:space="preserve">Therefore, </w:t>
      </w:r>
      <w:r w:rsidR="0085085B" w:rsidRPr="007C4382">
        <w:rPr>
          <w:rFonts w:ascii="Georgia" w:hAnsi="Georgia" w:cs="Times New Roman"/>
          <w:sz w:val="24"/>
          <w:szCs w:val="24"/>
        </w:rPr>
        <w:t>the City</w:t>
      </w:r>
      <w:r w:rsidRPr="007C4382">
        <w:rPr>
          <w:rFonts w:ascii="Georgia" w:hAnsi="Georgia" w:cs="Times New Roman"/>
          <w:sz w:val="24"/>
          <w:szCs w:val="24"/>
        </w:rPr>
        <w:t xml:space="preserve"> has the ability to provide adequate service.</w:t>
      </w:r>
    </w:p>
    <w:p w:rsidR="007C4382" w:rsidRPr="007C4382" w:rsidRDefault="007C4382" w:rsidP="00AF32DD">
      <w:pPr>
        <w:pStyle w:val="NoSpacing"/>
        <w:jc w:val="both"/>
        <w:rPr>
          <w:rFonts w:ascii="Georgia" w:hAnsi="Georgia" w:cs="Times New Roman"/>
          <w:bCs/>
          <w:sz w:val="24"/>
          <w:szCs w:val="24"/>
        </w:rPr>
      </w:pPr>
    </w:p>
    <w:p w:rsidR="008F189A"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w:t>
      </w:r>
      <w:r w:rsidRPr="007C4382">
        <w:rPr>
          <w:rFonts w:ascii="Georgia" w:hAnsi="Georgia" w:cs="Times New Roman"/>
          <w:sz w:val="24"/>
          <w:szCs w:val="24"/>
        </w:rPr>
        <w:tab/>
        <w:t xml:space="preserve">TWC §13.246(c)(5) requires the commission to consider the feasibility of obtaining service from an adjacent retail public utility.  </w:t>
      </w:r>
      <w:r w:rsidR="00C005D7" w:rsidRPr="007C4382">
        <w:rPr>
          <w:rFonts w:ascii="Georgia" w:hAnsi="Georgia" w:cs="Times New Roman"/>
          <w:sz w:val="24"/>
          <w:szCs w:val="24"/>
        </w:rPr>
        <w:t xml:space="preserve">The City and Noack WSC reached a settlement agreement where the WSC consents to the City serving the </w:t>
      </w:r>
      <w:r w:rsidR="00021BCE" w:rsidRPr="007C4382">
        <w:rPr>
          <w:rFonts w:ascii="Georgia" w:hAnsi="Georgia" w:cs="Times New Roman"/>
          <w:sz w:val="24"/>
          <w:szCs w:val="24"/>
        </w:rPr>
        <w:t xml:space="preserve">eastern portion of the requested </w:t>
      </w:r>
      <w:r w:rsidR="00C005D7" w:rsidRPr="007C4382">
        <w:rPr>
          <w:rFonts w:ascii="Georgia" w:hAnsi="Georgia" w:cs="Times New Roman"/>
          <w:sz w:val="24"/>
          <w:szCs w:val="24"/>
        </w:rPr>
        <w:t>area.</w:t>
      </w:r>
      <w:r w:rsidRPr="007C4382">
        <w:rPr>
          <w:rFonts w:ascii="Georgia" w:hAnsi="Georgia" w:cs="Times New Roman"/>
          <w:sz w:val="24"/>
          <w:szCs w:val="24"/>
        </w:rPr>
        <w:t xml:space="preserve"> </w:t>
      </w:r>
      <w:r w:rsidR="00C005D7" w:rsidRPr="007C4382">
        <w:rPr>
          <w:rFonts w:ascii="Georgia" w:hAnsi="Georgia" w:cs="Times New Roman"/>
          <w:sz w:val="24"/>
          <w:szCs w:val="24"/>
        </w:rPr>
        <w:t>No other retail public utility is affected by this amendment application</w:t>
      </w:r>
      <w:r w:rsidRPr="007C4382">
        <w:rPr>
          <w:rFonts w:ascii="Georgia" w:hAnsi="Georgia" w:cs="Times New Roman"/>
          <w:sz w:val="24"/>
          <w:szCs w:val="24"/>
        </w:rPr>
        <w:t>.</w:t>
      </w:r>
    </w:p>
    <w:p w:rsidR="007C4382" w:rsidRPr="007C4382" w:rsidRDefault="007C4382" w:rsidP="00AF32DD">
      <w:pPr>
        <w:pStyle w:val="NoSpacing"/>
        <w:jc w:val="both"/>
        <w:rPr>
          <w:rFonts w:ascii="Georgia" w:hAnsi="Georgia" w:cs="Times New Roman"/>
          <w:sz w:val="24"/>
          <w:szCs w:val="24"/>
        </w:rPr>
      </w:pPr>
    </w:p>
    <w:p w:rsidR="008F189A"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w:t>
      </w:r>
      <w:r w:rsidRPr="007C4382">
        <w:rPr>
          <w:rFonts w:ascii="Georgia" w:hAnsi="Georgia" w:cs="Times New Roman"/>
          <w:sz w:val="24"/>
          <w:szCs w:val="24"/>
        </w:rPr>
        <w:tab/>
        <w:t xml:space="preserve">TWC §13.246(c)(6) requires the commission to consider the financial ability of the applicant to pay for facilities necessary to provide continuous and adequate service. </w:t>
      </w:r>
      <w:r w:rsidR="001C635E" w:rsidRPr="007C4382">
        <w:rPr>
          <w:rFonts w:ascii="Georgia" w:hAnsi="Georgia" w:cs="Times New Roman"/>
          <w:sz w:val="24"/>
          <w:szCs w:val="24"/>
        </w:rPr>
        <w:t xml:space="preserve">Based on the review of the application and information provided by the </w:t>
      </w:r>
      <w:r w:rsidR="00E05517" w:rsidRPr="007C4382">
        <w:rPr>
          <w:rFonts w:ascii="Georgia" w:hAnsi="Georgia" w:cs="Times New Roman"/>
          <w:sz w:val="24"/>
          <w:szCs w:val="24"/>
        </w:rPr>
        <w:t>A</w:t>
      </w:r>
      <w:r w:rsidR="001C635E" w:rsidRPr="007C4382">
        <w:rPr>
          <w:rFonts w:ascii="Georgia" w:hAnsi="Georgia" w:cs="Times New Roman"/>
          <w:sz w:val="24"/>
          <w:szCs w:val="24"/>
        </w:rPr>
        <w:t>pplicant, the City has demonstrated adequate financial and managerial capabilities to provide service to the area being requested.</w:t>
      </w:r>
      <w:r w:rsidR="00D04AC5" w:rsidRPr="007C4382">
        <w:rPr>
          <w:rFonts w:ascii="Georgia" w:hAnsi="Georgia" w:cs="Times New Roman"/>
          <w:sz w:val="24"/>
          <w:szCs w:val="24"/>
        </w:rPr>
        <w:t xml:space="preserve"> </w:t>
      </w:r>
      <w:r w:rsidRPr="007C4382">
        <w:rPr>
          <w:rFonts w:ascii="Georgia" w:hAnsi="Georgia" w:cs="Times New Roman"/>
          <w:sz w:val="24"/>
          <w:szCs w:val="24"/>
        </w:rPr>
        <w:t xml:space="preserve">Therefore, </w:t>
      </w:r>
      <w:r w:rsidR="002A149B" w:rsidRPr="007C4382">
        <w:rPr>
          <w:rFonts w:ascii="Georgia" w:hAnsi="Georgia" w:cs="Times New Roman"/>
          <w:sz w:val="24"/>
          <w:szCs w:val="24"/>
        </w:rPr>
        <w:t>the City</w:t>
      </w:r>
      <w:r w:rsidRPr="007C4382">
        <w:rPr>
          <w:rFonts w:ascii="Georgia" w:hAnsi="Georgia" w:cs="Times New Roman"/>
          <w:sz w:val="24"/>
          <w:szCs w:val="24"/>
        </w:rPr>
        <w:t xml:space="preserve"> demonstrates adequate financial capability to provide service.</w:t>
      </w:r>
    </w:p>
    <w:p w:rsidR="007C4382" w:rsidRPr="007C4382" w:rsidRDefault="007C4382" w:rsidP="00AF32DD">
      <w:pPr>
        <w:pStyle w:val="NoSpacing"/>
        <w:jc w:val="both"/>
        <w:rPr>
          <w:rFonts w:ascii="Georgia" w:hAnsi="Georgia" w:cs="Times New Roman"/>
          <w:sz w:val="24"/>
          <w:szCs w:val="24"/>
        </w:rPr>
      </w:pPr>
    </w:p>
    <w:p w:rsidR="008F189A"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w:t>
      </w:r>
      <w:r w:rsidRPr="007C4382">
        <w:rPr>
          <w:rFonts w:ascii="Georgia" w:hAnsi="Georgia" w:cs="Times New Roman"/>
          <w:sz w:val="24"/>
          <w:szCs w:val="24"/>
        </w:rPr>
        <w:tab/>
        <w:t xml:space="preserve">TWC §§13.246(7) and (9) require the commission to consider the environmental integrity and the effect on the land to be included in the certificate.  </w:t>
      </w:r>
      <w:r w:rsidR="000A1F9E" w:rsidRPr="007C4382">
        <w:rPr>
          <w:rFonts w:ascii="Georgia" w:hAnsi="Georgia" w:cs="Times New Roman"/>
          <w:sz w:val="24"/>
          <w:szCs w:val="24"/>
        </w:rPr>
        <w:t>The l</w:t>
      </w:r>
      <w:r w:rsidRPr="007C4382">
        <w:rPr>
          <w:rFonts w:ascii="Georgia" w:hAnsi="Georgia" w:cs="Times New Roman"/>
          <w:sz w:val="24"/>
          <w:szCs w:val="24"/>
        </w:rPr>
        <w:t xml:space="preserve">and in the </w:t>
      </w:r>
      <w:r w:rsidRPr="007C4382">
        <w:rPr>
          <w:rFonts w:ascii="Georgia" w:hAnsi="Georgia" w:cs="Times New Roman"/>
          <w:sz w:val="24"/>
          <w:szCs w:val="24"/>
        </w:rPr>
        <w:lastRenderedPageBreak/>
        <w:t xml:space="preserve">proposed area </w:t>
      </w:r>
      <w:r w:rsidR="000A1F9E" w:rsidRPr="007C4382">
        <w:rPr>
          <w:rFonts w:ascii="Georgia" w:hAnsi="Georgia" w:cs="Times New Roman"/>
          <w:sz w:val="24"/>
          <w:szCs w:val="24"/>
        </w:rPr>
        <w:t>was develope</w:t>
      </w:r>
      <w:r w:rsidR="00E92051" w:rsidRPr="007C4382">
        <w:rPr>
          <w:rFonts w:ascii="Georgia" w:hAnsi="Georgia" w:cs="Times New Roman"/>
          <w:sz w:val="24"/>
          <w:szCs w:val="24"/>
        </w:rPr>
        <w:t>d</w:t>
      </w:r>
      <w:r w:rsidRPr="007C4382">
        <w:rPr>
          <w:rFonts w:ascii="Georgia" w:hAnsi="Georgia" w:cs="Times New Roman"/>
          <w:sz w:val="24"/>
          <w:szCs w:val="24"/>
        </w:rPr>
        <w:t xml:space="preserve"> </w:t>
      </w:r>
      <w:r w:rsidR="000A1F9E" w:rsidRPr="007C4382">
        <w:rPr>
          <w:rFonts w:ascii="Georgia" w:hAnsi="Georgia" w:cs="Times New Roman"/>
          <w:sz w:val="24"/>
          <w:szCs w:val="24"/>
        </w:rPr>
        <w:t>for the provision of water service to a high school</w:t>
      </w:r>
      <w:r w:rsidRPr="007C4382">
        <w:rPr>
          <w:rFonts w:ascii="Georgia" w:hAnsi="Georgia" w:cs="Times New Roman"/>
          <w:sz w:val="24"/>
          <w:szCs w:val="24"/>
        </w:rPr>
        <w:t xml:space="preserve">. The </w:t>
      </w:r>
      <w:r w:rsidR="000A1F9E" w:rsidRPr="007C4382">
        <w:rPr>
          <w:rFonts w:ascii="Georgia" w:hAnsi="Georgia" w:cs="Times New Roman"/>
          <w:sz w:val="24"/>
          <w:szCs w:val="24"/>
        </w:rPr>
        <w:t>school has been constructed an</w:t>
      </w:r>
      <w:r w:rsidR="00E92051" w:rsidRPr="007C4382">
        <w:rPr>
          <w:rFonts w:ascii="Georgia" w:hAnsi="Georgia" w:cs="Times New Roman"/>
          <w:sz w:val="24"/>
          <w:szCs w:val="24"/>
        </w:rPr>
        <w:t>d</w:t>
      </w:r>
      <w:r w:rsidR="000A1F9E" w:rsidRPr="007C4382">
        <w:rPr>
          <w:rFonts w:ascii="Georgia" w:hAnsi="Georgia" w:cs="Times New Roman"/>
          <w:sz w:val="24"/>
          <w:szCs w:val="24"/>
        </w:rPr>
        <w:t xml:space="preserve"> water service is currently being provided to the school by the City</w:t>
      </w:r>
      <w:r w:rsidRPr="007C4382">
        <w:rPr>
          <w:rFonts w:ascii="Georgia" w:hAnsi="Georgia" w:cs="Times New Roman"/>
          <w:sz w:val="24"/>
          <w:szCs w:val="24"/>
        </w:rPr>
        <w:t>.</w:t>
      </w:r>
      <w:r w:rsidR="000A1F9E" w:rsidRPr="007C4382">
        <w:rPr>
          <w:rFonts w:ascii="Georgia" w:hAnsi="Georgia" w:cs="Times New Roman"/>
          <w:sz w:val="24"/>
          <w:szCs w:val="24"/>
        </w:rPr>
        <w:t xml:space="preserve"> There should be no additional effect on the environmental integrity or on the land.</w:t>
      </w:r>
    </w:p>
    <w:p w:rsidR="007C4382" w:rsidRPr="007C4382" w:rsidRDefault="007C4382" w:rsidP="00AF32DD">
      <w:pPr>
        <w:pStyle w:val="NoSpacing"/>
        <w:jc w:val="both"/>
        <w:rPr>
          <w:rFonts w:ascii="Georgia" w:hAnsi="Georgia" w:cs="Times New Roman"/>
          <w:sz w:val="24"/>
          <w:szCs w:val="24"/>
        </w:rPr>
      </w:pPr>
    </w:p>
    <w:p w:rsidR="00E92051" w:rsidRPr="007C4382" w:rsidRDefault="008F189A" w:rsidP="00AF32DD">
      <w:pPr>
        <w:pStyle w:val="NoSpacing"/>
        <w:jc w:val="both"/>
        <w:rPr>
          <w:rFonts w:ascii="Georgia" w:hAnsi="Georgia" w:cs="Times New Roman"/>
          <w:sz w:val="24"/>
          <w:szCs w:val="24"/>
        </w:rPr>
      </w:pPr>
      <w:r w:rsidRPr="007C4382">
        <w:rPr>
          <w:rFonts w:ascii="Georgia" w:hAnsi="Georgia" w:cs="Times New Roman"/>
          <w:sz w:val="24"/>
          <w:szCs w:val="24"/>
        </w:rPr>
        <w:t>•</w:t>
      </w:r>
      <w:r w:rsidRPr="007C4382">
        <w:rPr>
          <w:rFonts w:ascii="Georgia" w:hAnsi="Georgia" w:cs="Times New Roman"/>
          <w:sz w:val="24"/>
          <w:szCs w:val="24"/>
        </w:rPr>
        <w:tab/>
        <w:t xml:space="preserve">TWC § 13.246(8) requires the commission to consider the probable improvement in service or lowering of cost to consumers.  </w:t>
      </w:r>
      <w:r w:rsidR="00E92051" w:rsidRPr="007C4382">
        <w:rPr>
          <w:rFonts w:ascii="Georgia" w:hAnsi="Georgia" w:cs="Times New Roman"/>
          <w:sz w:val="24"/>
          <w:szCs w:val="24"/>
        </w:rPr>
        <w:t xml:space="preserve">The land in the proposed area was developed for the provision of water service to a high school. The school has been constructed and water service is currently being provided to the school by the City. </w:t>
      </w:r>
      <w:r w:rsidR="00227BE6" w:rsidRPr="007C4382">
        <w:rPr>
          <w:rFonts w:ascii="Georgia" w:hAnsi="Georgia" w:cs="Times New Roman"/>
          <w:sz w:val="24"/>
          <w:szCs w:val="24"/>
        </w:rPr>
        <w:t xml:space="preserve">The only customer in the </w:t>
      </w:r>
      <w:r w:rsidR="00860EC3" w:rsidRPr="007C4382">
        <w:rPr>
          <w:rFonts w:ascii="Georgia" w:hAnsi="Georgia" w:cs="Times New Roman"/>
          <w:sz w:val="24"/>
          <w:szCs w:val="24"/>
        </w:rPr>
        <w:t xml:space="preserve">requested </w:t>
      </w:r>
      <w:r w:rsidR="00227BE6" w:rsidRPr="007C4382">
        <w:rPr>
          <w:rFonts w:ascii="Georgia" w:hAnsi="Georgia" w:cs="Times New Roman"/>
          <w:sz w:val="24"/>
          <w:szCs w:val="24"/>
        </w:rPr>
        <w:t>area is the high school.</w:t>
      </w:r>
    </w:p>
    <w:p w:rsidR="007C4382" w:rsidRDefault="007C4382" w:rsidP="00AF32DD">
      <w:pPr>
        <w:pStyle w:val="NoSpacing"/>
        <w:jc w:val="both"/>
        <w:rPr>
          <w:rFonts w:ascii="Georgia" w:eastAsia="Calibri" w:hAnsi="Georgia" w:cs="Times New Roman"/>
          <w:sz w:val="24"/>
          <w:szCs w:val="24"/>
          <w:lang w:val="en-CA"/>
        </w:rPr>
      </w:pPr>
    </w:p>
    <w:p w:rsidR="008F189A" w:rsidRPr="007C4382" w:rsidRDefault="008F189A" w:rsidP="00AF32DD">
      <w:pPr>
        <w:pStyle w:val="NoSpacing"/>
        <w:jc w:val="both"/>
        <w:rPr>
          <w:rFonts w:ascii="Georgia" w:hAnsi="Georgia" w:cs="Times New Roman"/>
          <w:sz w:val="24"/>
          <w:szCs w:val="24"/>
        </w:rPr>
      </w:pPr>
      <w:r w:rsidRPr="007C4382">
        <w:rPr>
          <w:rFonts w:ascii="Georgia" w:eastAsia="Calibri" w:hAnsi="Georgia" w:cs="Times New Roman"/>
          <w:sz w:val="24"/>
          <w:szCs w:val="24"/>
          <w:lang w:val="en-CA"/>
        </w:rPr>
        <w:fldChar w:fldCharType="begin"/>
      </w:r>
      <w:r w:rsidRPr="007C4382">
        <w:rPr>
          <w:rFonts w:ascii="Georgia" w:eastAsia="Calibri" w:hAnsi="Georgia" w:cs="Times New Roman"/>
          <w:sz w:val="24"/>
          <w:szCs w:val="24"/>
          <w:lang w:val="en-CA"/>
        </w:rPr>
        <w:instrText xml:space="preserve"> SEQ CHAPTER \h \r 1</w:instrText>
      </w:r>
      <w:r w:rsidRPr="007C4382">
        <w:rPr>
          <w:rFonts w:ascii="Georgia" w:eastAsia="Calibri" w:hAnsi="Georgia" w:cs="Times New Roman"/>
          <w:sz w:val="24"/>
          <w:szCs w:val="24"/>
          <w:lang w:val="en-CA"/>
        </w:rPr>
        <w:fldChar w:fldCharType="end"/>
      </w:r>
      <w:r w:rsidRPr="007C4382">
        <w:rPr>
          <w:rFonts w:ascii="Georgia" w:eastAsia="Calibri" w:hAnsi="Georgia" w:cs="Times New Roman"/>
          <w:sz w:val="24"/>
          <w:szCs w:val="24"/>
        </w:rPr>
        <w:t xml:space="preserve">The </w:t>
      </w:r>
      <w:r w:rsidR="007C4382">
        <w:rPr>
          <w:rFonts w:ascii="Georgia" w:eastAsia="Calibri" w:hAnsi="Georgia" w:cs="Times New Roman"/>
          <w:sz w:val="24"/>
          <w:szCs w:val="24"/>
        </w:rPr>
        <w:t>City</w:t>
      </w:r>
      <w:r w:rsidRPr="007C4382">
        <w:rPr>
          <w:rFonts w:ascii="Georgia" w:eastAsia="Calibri" w:hAnsi="Georgia" w:cs="Times New Roman"/>
          <w:sz w:val="24"/>
          <w:szCs w:val="24"/>
        </w:rPr>
        <w:t xml:space="preserve"> meets all of the statutory requirements of Texas Water Code Chapter 13 and the Commission's Chapter 24 rules and regulations</w:t>
      </w:r>
      <w:r w:rsidR="00AF32DD">
        <w:rPr>
          <w:rFonts w:ascii="Georgia" w:eastAsia="Calibri" w:hAnsi="Georgia" w:cs="Times New Roman"/>
          <w:sz w:val="24"/>
          <w:szCs w:val="24"/>
        </w:rPr>
        <w:t xml:space="preserve"> and </w:t>
      </w:r>
      <w:r w:rsidR="00AF32DD" w:rsidRPr="007C4382">
        <w:rPr>
          <w:rFonts w:ascii="Georgia" w:eastAsia="Calibri" w:hAnsi="Georgia" w:cs="Times New Roman"/>
          <w:sz w:val="24"/>
          <w:szCs w:val="24"/>
        </w:rPr>
        <w:t xml:space="preserve">is capable of providing continuous and adequate service.  </w:t>
      </w:r>
      <w:r w:rsidRPr="007C4382">
        <w:rPr>
          <w:rFonts w:ascii="Georgia" w:hAnsi="Georgia" w:cs="Times New Roman"/>
          <w:sz w:val="24"/>
          <w:szCs w:val="24"/>
        </w:rPr>
        <w:t xml:space="preserve">Approving this application to </w:t>
      </w:r>
      <w:r w:rsidR="00F47149" w:rsidRPr="007C4382">
        <w:rPr>
          <w:rFonts w:ascii="Georgia" w:hAnsi="Georgia" w:cs="Times New Roman"/>
          <w:sz w:val="24"/>
          <w:szCs w:val="24"/>
        </w:rPr>
        <w:t>amend</w:t>
      </w:r>
      <w:r w:rsidRPr="007C4382">
        <w:rPr>
          <w:rFonts w:ascii="Georgia" w:hAnsi="Georgia" w:cs="Times New Roman"/>
          <w:sz w:val="24"/>
          <w:szCs w:val="24"/>
        </w:rPr>
        <w:t xml:space="preserve"> CCN No. </w:t>
      </w:r>
      <w:r w:rsidR="00F01263" w:rsidRPr="007C4382">
        <w:rPr>
          <w:rFonts w:ascii="Georgia" w:hAnsi="Georgia" w:cs="Times New Roman"/>
          <w:sz w:val="24"/>
          <w:szCs w:val="24"/>
        </w:rPr>
        <w:t>13063</w:t>
      </w:r>
      <w:r w:rsidR="00311799">
        <w:rPr>
          <w:rFonts w:ascii="Georgia" w:hAnsi="Georgia" w:cs="Times New Roman"/>
          <w:sz w:val="24"/>
          <w:szCs w:val="24"/>
        </w:rPr>
        <w:t xml:space="preserve"> </w:t>
      </w:r>
      <w:r w:rsidRPr="007C4382">
        <w:rPr>
          <w:rFonts w:ascii="Georgia" w:hAnsi="Georgia" w:cs="Times New Roman"/>
          <w:sz w:val="24"/>
          <w:szCs w:val="24"/>
        </w:rPr>
        <w:t>is necessary for the service, accommodation, convenience and safety of the public.</w:t>
      </w:r>
    </w:p>
    <w:p w:rsidR="008F189A" w:rsidRPr="007C4382" w:rsidRDefault="008F189A" w:rsidP="00AF32DD">
      <w:pPr>
        <w:pStyle w:val="NoSpacing"/>
        <w:jc w:val="both"/>
        <w:rPr>
          <w:rFonts w:ascii="Georgia" w:hAnsi="Georgia" w:cs="Times New Roman"/>
          <w:sz w:val="24"/>
          <w:szCs w:val="24"/>
        </w:rPr>
      </w:pPr>
    </w:p>
    <w:p w:rsidR="008F189A" w:rsidRPr="007C4382" w:rsidRDefault="008F189A" w:rsidP="00AF32DD">
      <w:pPr>
        <w:pStyle w:val="NoSpacing"/>
        <w:jc w:val="both"/>
        <w:rPr>
          <w:rFonts w:ascii="Georgia" w:hAnsi="Georgia" w:cs="Times New Roman"/>
          <w:sz w:val="24"/>
          <w:szCs w:val="24"/>
        </w:rPr>
      </w:pPr>
      <w:r w:rsidRPr="007C4382">
        <w:rPr>
          <w:rFonts w:ascii="Georgia" w:eastAsia="Calibri" w:hAnsi="Georgia" w:cs="Times New Roman"/>
          <w:sz w:val="24"/>
          <w:szCs w:val="24"/>
        </w:rPr>
        <w:t xml:space="preserve">Staff recommends approval of the order.  </w:t>
      </w:r>
      <w:r w:rsidR="00F47149" w:rsidRPr="007C4382">
        <w:rPr>
          <w:rFonts w:ascii="Georgia" w:hAnsi="Georgia" w:cs="Times New Roman"/>
          <w:sz w:val="24"/>
          <w:szCs w:val="24"/>
        </w:rPr>
        <w:t xml:space="preserve">The City </w:t>
      </w:r>
      <w:r w:rsidRPr="007C4382">
        <w:rPr>
          <w:rFonts w:ascii="Georgia" w:hAnsi="Georgia" w:cs="Times New Roman"/>
          <w:sz w:val="24"/>
          <w:szCs w:val="24"/>
        </w:rPr>
        <w:t>consented to t</w:t>
      </w:r>
      <w:r w:rsidR="00434775">
        <w:rPr>
          <w:rFonts w:ascii="Georgia" w:hAnsi="Georgia" w:cs="Times New Roman"/>
          <w:sz w:val="24"/>
          <w:szCs w:val="24"/>
        </w:rPr>
        <w:t>he attached map and certificate.</w:t>
      </w:r>
      <w:r w:rsidRPr="001F2988">
        <w:rPr>
          <w:rFonts w:ascii="Georgia" w:hAnsi="Georgia" w:cs="Times New Roman"/>
          <w:sz w:val="24"/>
          <w:szCs w:val="24"/>
        </w:rPr>
        <w:t>.</w:t>
      </w:r>
      <w:r w:rsidRPr="007C4382">
        <w:rPr>
          <w:rFonts w:ascii="Georgia" w:hAnsi="Georgia" w:cs="Times New Roman"/>
          <w:sz w:val="24"/>
          <w:szCs w:val="24"/>
        </w:rPr>
        <w:t xml:space="preserve"> </w:t>
      </w:r>
      <w:r w:rsidR="00AF32DD" w:rsidRPr="00AF32DD">
        <w:rPr>
          <w:rFonts w:ascii="Georgia" w:hAnsi="Georgia" w:cs="Times New Roman"/>
          <w:sz w:val="24"/>
          <w:szCs w:val="24"/>
        </w:rPr>
        <w:t xml:space="preserve">Staff also recommends that the Applicant file </w:t>
      </w:r>
      <w:r w:rsidR="007E7C67">
        <w:rPr>
          <w:rFonts w:ascii="Georgia" w:hAnsi="Georgia" w:cs="Times New Roman"/>
          <w:sz w:val="24"/>
          <w:szCs w:val="24"/>
        </w:rPr>
        <w:t xml:space="preserve">a </w:t>
      </w:r>
      <w:r w:rsidR="00AF32DD" w:rsidRPr="00AF32DD">
        <w:rPr>
          <w:rFonts w:ascii="Georgia" w:hAnsi="Georgia" w:cs="Times New Roman"/>
          <w:sz w:val="24"/>
          <w:szCs w:val="24"/>
        </w:rPr>
        <w:t>certified cop</w:t>
      </w:r>
      <w:r w:rsidR="007E7C67">
        <w:rPr>
          <w:rFonts w:ascii="Georgia" w:hAnsi="Georgia" w:cs="Times New Roman"/>
          <w:sz w:val="24"/>
          <w:szCs w:val="24"/>
        </w:rPr>
        <w:t>y</w:t>
      </w:r>
      <w:r w:rsidR="00AF32DD" w:rsidRPr="00AF32DD">
        <w:rPr>
          <w:rFonts w:ascii="Georgia" w:hAnsi="Georgia" w:cs="Times New Roman"/>
          <w:sz w:val="24"/>
          <w:szCs w:val="24"/>
        </w:rPr>
        <w:t xml:space="preserve"> of the CCN map along with a written description of the CCN service area in the county clerk’s office pursuant to TWC § 13.257 (r) and (s).</w:t>
      </w:r>
    </w:p>
    <w:p w:rsidR="007C4382" w:rsidRDefault="007C4382" w:rsidP="00AF32DD">
      <w:pPr>
        <w:pStyle w:val="NoSpacing"/>
        <w:jc w:val="both"/>
        <w:rPr>
          <w:rFonts w:ascii="Georgia" w:eastAsia="Calibri" w:hAnsi="Georgia" w:cs="Times New Roman"/>
          <w:sz w:val="24"/>
          <w:szCs w:val="24"/>
        </w:rPr>
      </w:pPr>
    </w:p>
    <w:p w:rsidR="008F189A" w:rsidRPr="007C4382" w:rsidRDefault="008F189A" w:rsidP="00AF32DD">
      <w:pPr>
        <w:pStyle w:val="NoSpacing"/>
        <w:jc w:val="both"/>
        <w:rPr>
          <w:rFonts w:ascii="Georgia" w:eastAsia="Calibri" w:hAnsi="Georgia" w:cs="Times New Roman"/>
          <w:sz w:val="24"/>
          <w:szCs w:val="24"/>
        </w:rPr>
      </w:pPr>
      <w:r w:rsidRPr="007C4382">
        <w:rPr>
          <w:rFonts w:ascii="Georgia" w:eastAsia="Calibri" w:hAnsi="Georgia" w:cs="Times New Roman"/>
          <w:sz w:val="24"/>
          <w:szCs w:val="24"/>
        </w:rPr>
        <w:t>Based on the above information, Staff recommends the Commission do the following:</w:t>
      </w:r>
    </w:p>
    <w:p w:rsidR="007C4382" w:rsidRDefault="007C4382" w:rsidP="00AF32DD">
      <w:pPr>
        <w:pStyle w:val="NoSpacing"/>
        <w:jc w:val="both"/>
        <w:rPr>
          <w:rFonts w:ascii="Georgia" w:eastAsia="Calibri" w:hAnsi="Georgia" w:cs="Times New Roman"/>
          <w:sz w:val="24"/>
          <w:szCs w:val="24"/>
        </w:rPr>
      </w:pPr>
    </w:p>
    <w:p w:rsidR="008F189A" w:rsidRPr="007C4382" w:rsidRDefault="00434775" w:rsidP="00AF32DD">
      <w:pPr>
        <w:pStyle w:val="NoSpacing"/>
        <w:numPr>
          <w:ilvl w:val="0"/>
          <w:numId w:val="9"/>
        </w:numPr>
        <w:jc w:val="both"/>
        <w:rPr>
          <w:rFonts w:ascii="Georgia" w:eastAsia="Calibri" w:hAnsi="Georgia" w:cs="Times New Roman"/>
          <w:sz w:val="24"/>
          <w:szCs w:val="24"/>
        </w:rPr>
      </w:pPr>
      <w:r>
        <w:rPr>
          <w:rFonts w:ascii="Georgia" w:eastAsia="Calibri" w:hAnsi="Georgia" w:cs="Times New Roman"/>
          <w:sz w:val="24"/>
          <w:szCs w:val="24"/>
        </w:rPr>
        <w:t>Approve the Application and the Unanimous Stipulation and Settlement Agreement</w:t>
      </w:r>
      <w:r w:rsidR="008F189A" w:rsidRPr="007C4382">
        <w:rPr>
          <w:rFonts w:ascii="Georgia" w:eastAsia="Calibri" w:hAnsi="Georgia" w:cs="Times New Roman"/>
          <w:sz w:val="24"/>
          <w:szCs w:val="24"/>
        </w:rPr>
        <w:t>;</w:t>
      </w:r>
    </w:p>
    <w:p w:rsidR="00D4764C" w:rsidRDefault="008F189A" w:rsidP="00AF32DD">
      <w:pPr>
        <w:pStyle w:val="NoSpacing"/>
        <w:numPr>
          <w:ilvl w:val="0"/>
          <w:numId w:val="9"/>
        </w:numPr>
        <w:jc w:val="both"/>
        <w:rPr>
          <w:rFonts w:ascii="Georgia" w:eastAsia="Calibri" w:hAnsi="Georgia" w:cs="Times New Roman"/>
          <w:sz w:val="24"/>
          <w:szCs w:val="24"/>
        </w:rPr>
      </w:pPr>
      <w:r w:rsidRPr="007C4382">
        <w:rPr>
          <w:rFonts w:ascii="Georgia" w:eastAsia="Calibri" w:hAnsi="Georgia" w:cs="Times New Roman"/>
          <w:sz w:val="24"/>
          <w:szCs w:val="24"/>
        </w:rPr>
        <w:t>Provide the attached map</w:t>
      </w:r>
      <w:r w:rsidR="00434775">
        <w:rPr>
          <w:rFonts w:ascii="Georgia" w:eastAsia="Calibri" w:hAnsi="Georgia" w:cs="Times New Roman"/>
          <w:sz w:val="24"/>
          <w:szCs w:val="24"/>
        </w:rPr>
        <w:t xml:space="preserve"> and certificate to</w:t>
      </w:r>
      <w:r w:rsidRPr="007C4382">
        <w:rPr>
          <w:rFonts w:ascii="Georgia" w:eastAsia="Calibri" w:hAnsi="Georgia" w:cs="Times New Roman"/>
          <w:sz w:val="24"/>
          <w:szCs w:val="24"/>
        </w:rPr>
        <w:t xml:space="preserve"> the Applicant.</w:t>
      </w:r>
    </w:p>
    <w:p w:rsidR="00AF32DD" w:rsidRDefault="00AF32DD" w:rsidP="00AF32DD">
      <w:pPr>
        <w:pStyle w:val="NoSpacing"/>
        <w:jc w:val="both"/>
        <w:rPr>
          <w:rFonts w:ascii="Georgia" w:eastAsia="Calibri" w:hAnsi="Georgia" w:cs="Times New Roman"/>
          <w:sz w:val="24"/>
          <w:szCs w:val="24"/>
        </w:rPr>
      </w:pPr>
    </w:p>
    <w:p w:rsidR="00AF32DD" w:rsidRDefault="00AF32DD" w:rsidP="00AF32DD">
      <w:pPr>
        <w:pStyle w:val="NoSpacing"/>
        <w:jc w:val="both"/>
        <w:rPr>
          <w:rFonts w:ascii="Georgia" w:eastAsia="Calibri" w:hAnsi="Georgia" w:cs="Times New Roman"/>
          <w:sz w:val="24"/>
          <w:szCs w:val="24"/>
        </w:rPr>
      </w:pPr>
    </w:p>
    <w:p w:rsidR="00AF32DD" w:rsidRDefault="00AF32DD" w:rsidP="00AF32DD">
      <w:pPr>
        <w:pStyle w:val="NoSpacing"/>
        <w:jc w:val="both"/>
        <w:rPr>
          <w:rFonts w:ascii="Georgia" w:eastAsia="Calibri" w:hAnsi="Georgia" w:cs="Times New Roman"/>
          <w:sz w:val="24"/>
          <w:szCs w:val="24"/>
        </w:rPr>
      </w:pPr>
    </w:p>
    <w:p w:rsidR="00AF32DD" w:rsidRPr="007C4382" w:rsidRDefault="00AF32DD" w:rsidP="00AF32DD">
      <w:pPr>
        <w:pStyle w:val="NoSpacing"/>
        <w:jc w:val="both"/>
        <w:rPr>
          <w:rFonts w:ascii="Georgia" w:hAnsi="Georgia" w:cs="Times New Roman"/>
          <w:sz w:val="24"/>
          <w:szCs w:val="24"/>
        </w:rPr>
      </w:pPr>
    </w:p>
    <w:sectPr w:rsidR="00AF32DD" w:rsidRPr="007C4382" w:rsidSect="00D4764C">
      <w:footerReference w:type="default" r:id="rId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A79" w:rsidRDefault="00CE7A79" w:rsidP="00987ECA">
      <w:pPr>
        <w:spacing w:after="0" w:line="240" w:lineRule="auto"/>
      </w:pPr>
      <w:r>
        <w:separator/>
      </w:r>
    </w:p>
  </w:endnote>
  <w:endnote w:type="continuationSeparator" w:id="0">
    <w:p w:rsidR="00CE7A79" w:rsidRDefault="00CE7A79" w:rsidP="00987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289157"/>
      <w:docPartObj>
        <w:docPartGallery w:val="Page Numbers (Bottom of Page)"/>
        <w:docPartUnique/>
      </w:docPartObj>
    </w:sdtPr>
    <w:sdtEndPr>
      <w:rPr>
        <w:noProof/>
      </w:rPr>
    </w:sdtEndPr>
    <w:sdtContent>
      <w:p w:rsidR="00987ECA" w:rsidRDefault="00987ECA">
        <w:pPr>
          <w:pStyle w:val="Footer"/>
          <w:jc w:val="center"/>
        </w:pPr>
        <w:r>
          <w:fldChar w:fldCharType="begin"/>
        </w:r>
        <w:r>
          <w:instrText xml:space="preserve"> PAGE   \* MERGEFORMAT </w:instrText>
        </w:r>
        <w:r>
          <w:fldChar w:fldCharType="separate"/>
        </w:r>
        <w:r w:rsidR="00BB04B5">
          <w:rPr>
            <w:noProof/>
          </w:rPr>
          <w:t>1</w:t>
        </w:r>
        <w:r>
          <w:rPr>
            <w:noProof/>
          </w:rPr>
          <w:fldChar w:fldCharType="end"/>
        </w:r>
      </w:p>
    </w:sdtContent>
  </w:sdt>
  <w:p w:rsidR="00987ECA" w:rsidRDefault="00987E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A79" w:rsidRDefault="00CE7A79" w:rsidP="00987ECA">
      <w:pPr>
        <w:spacing w:after="0" w:line="240" w:lineRule="auto"/>
      </w:pPr>
      <w:r>
        <w:separator/>
      </w:r>
    </w:p>
  </w:footnote>
  <w:footnote w:type="continuationSeparator" w:id="0">
    <w:p w:rsidR="00CE7A79" w:rsidRDefault="00CE7A79" w:rsidP="00987E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77E9"/>
    <w:multiLevelType w:val="hybridMultilevel"/>
    <w:tmpl w:val="5E627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43DB9"/>
    <w:multiLevelType w:val="hybridMultilevel"/>
    <w:tmpl w:val="C2EE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14674"/>
    <w:multiLevelType w:val="hybridMultilevel"/>
    <w:tmpl w:val="E9667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477F8A"/>
    <w:multiLevelType w:val="hybridMultilevel"/>
    <w:tmpl w:val="66949E1E"/>
    <w:lvl w:ilvl="0" w:tplc="111474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A073D"/>
    <w:multiLevelType w:val="hybridMultilevel"/>
    <w:tmpl w:val="B4280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C30624"/>
    <w:multiLevelType w:val="hybridMultilevel"/>
    <w:tmpl w:val="753C23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EA443B"/>
    <w:multiLevelType w:val="hybridMultilevel"/>
    <w:tmpl w:val="9D08E5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14272A9"/>
    <w:multiLevelType w:val="hybridMultilevel"/>
    <w:tmpl w:val="4664C7B2"/>
    <w:lvl w:ilvl="0" w:tplc="2FB82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5447B4E"/>
    <w:multiLevelType w:val="hybridMultilevel"/>
    <w:tmpl w:val="4BB84D50"/>
    <w:lvl w:ilvl="0" w:tplc="A90A8D46">
      <w:start w:val="1"/>
      <w:numFmt w:val="lowerLetter"/>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abstractNumId w:val="2"/>
  </w:num>
  <w:num w:numId="2">
    <w:abstractNumId w:val="0"/>
  </w:num>
  <w:num w:numId="3">
    <w:abstractNumId w:val="1"/>
  </w:num>
  <w:num w:numId="4">
    <w:abstractNumId w:val="6"/>
  </w:num>
  <w:num w:numId="5">
    <w:abstractNumId w:val="3"/>
  </w:num>
  <w:num w:numId="6">
    <w:abstractNumId w:val="8"/>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11C"/>
    <w:rsid w:val="00021BCE"/>
    <w:rsid w:val="00023040"/>
    <w:rsid w:val="00025898"/>
    <w:rsid w:val="0004064D"/>
    <w:rsid w:val="000564A4"/>
    <w:rsid w:val="000A0962"/>
    <w:rsid w:val="000A1F9E"/>
    <w:rsid w:val="0011330B"/>
    <w:rsid w:val="001255E1"/>
    <w:rsid w:val="00133364"/>
    <w:rsid w:val="00156CE6"/>
    <w:rsid w:val="00195C10"/>
    <w:rsid w:val="001C4C79"/>
    <w:rsid w:val="001C635E"/>
    <w:rsid w:val="001D3713"/>
    <w:rsid w:val="001F2988"/>
    <w:rsid w:val="0022111C"/>
    <w:rsid w:val="00227BE6"/>
    <w:rsid w:val="002303E0"/>
    <w:rsid w:val="00247CBB"/>
    <w:rsid w:val="00250712"/>
    <w:rsid w:val="002A149B"/>
    <w:rsid w:val="002A5E57"/>
    <w:rsid w:val="00311799"/>
    <w:rsid w:val="00320743"/>
    <w:rsid w:val="003324DF"/>
    <w:rsid w:val="0034393C"/>
    <w:rsid w:val="00357745"/>
    <w:rsid w:val="003715E6"/>
    <w:rsid w:val="003A6A3A"/>
    <w:rsid w:val="003B7FBA"/>
    <w:rsid w:val="00434775"/>
    <w:rsid w:val="00440E3F"/>
    <w:rsid w:val="00455DE1"/>
    <w:rsid w:val="004A2526"/>
    <w:rsid w:val="004A4D0C"/>
    <w:rsid w:val="00505442"/>
    <w:rsid w:val="005258BA"/>
    <w:rsid w:val="00581A71"/>
    <w:rsid w:val="005F291A"/>
    <w:rsid w:val="005F5EDF"/>
    <w:rsid w:val="00665C77"/>
    <w:rsid w:val="006748B4"/>
    <w:rsid w:val="006E37E2"/>
    <w:rsid w:val="006E53D9"/>
    <w:rsid w:val="0075100F"/>
    <w:rsid w:val="007B49DD"/>
    <w:rsid w:val="007C4382"/>
    <w:rsid w:val="007D0C78"/>
    <w:rsid w:val="007D1556"/>
    <w:rsid w:val="007E7C67"/>
    <w:rsid w:val="00827B6F"/>
    <w:rsid w:val="00830163"/>
    <w:rsid w:val="0084678B"/>
    <w:rsid w:val="0085085B"/>
    <w:rsid w:val="00860EC3"/>
    <w:rsid w:val="008759CB"/>
    <w:rsid w:val="008A0737"/>
    <w:rsid w:val="008F189A"/>
    <w:rsid w:val="009662FA"/>
    <w:rsid w:val="00987ECA"/>
    <w:rsid w:val="009C3B48"/>
    <w:rsid w:val="009E4B64"/>
    <w:rsid w:val="009E776A"/>
    <w:rsid w:val="00A03A8C"/>
    <w:rsid w:val="00AB2305"/>
    <w:rsid w:val="00AB7746"/>
    <w:rsid w:val="00AE3AB3"/>
    <w:rsid w:val="00AF32DD"/>
    <w:rsid w:val="00B914A8"/>
    <w:rsid w:val="00BA2C4C"/>
    <w:rsid w:val="00BA48A8"/>
    <w:rsid w:val="00BB04B5"/>
    <w:rsid w:val="00C005D7"/>
    <w:rsid w:val="00C05D5B"/>
    <w:rsid w:val="00CA21E7"/>
    <w:rsid w:val="00CB3DCF"/>
    <w:rsid w:val="00CE7A79"/>
    <w:rsid w:val="00CE7C1B"/>
    <w:rsid w:val="00CF7B77"/>
    <w:rsid w:val="00D04AC5"/>
    <w:rsid w:val="00D21CFC"/>
    <w:rsid w:val="00D4764C"/>
    <w:rsid w:val="00D93555"/>
    <w:rsid w:val="00D97CFC"/>
    <w:rsid w:val="00DA3803"/>
    <w:rsid w:val="00DA7BEA"/>
    <w:rsid w:val="00DB1000"/>
    <w:rsid w:val="00DC4473"/>
    <w:rsid w:val="00E028B4"/>
    <w:rsid w:val="00E05517"/>
    <w:rsid w:val="00E24FC5"/>
    <w:rsid w:val="00E3715E"/>
    <w:rsid w:val="00E92051"/>
    <w:rsid w:val="00ED3E71"/>
    <w:rsid w:val="00F01263"/>
    <w:rsid w:val="00F11E0B"/>
    <w:rsid w:val="00F47149"/>
    <w:rsid w:val="00F933C7"/>
    <w:rsid w:val="00FA1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2ABE7E-986E-4314-81DB-231CF562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1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22111C"/>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1C4C79"/>
    <w:pPr>
      <w:ind w:left="720"/>
      <w:contextualSpacing/>
    </w:pPr>
  </w:style>
  <w:style w:type="character" w:styleId="Hyperlink">
    <w:name w:val="Hyperlink"/>
    <w:basedOn w:val="DefaultParagraphFont"/>
    <w:uiPriority w:val="99"/>
    <w:unhideWhenUsed/>
    <w:rsid w:val="006E53D9"/>
    <w:rPr>
      <w:color w:val="0000FF" w:themeColor="hyperlink"/>
      <w:u w:val="single"/>
    </w:rPr>
  </w:style>
  <w:style w:type="paragraph" w:styleId="BodyText2">
    <w:name w:val="Body Text 2"/>
    <w:basedOn w:val="Normal"/>
    <w:link w:val="BodyText2Char"/>
    <w:semiHidden/>
    <w:rsid w:val="00133364"/>
    <w:pPr>
      <w:spacing w:after="120" w:line="480" w:lineRule="auto"/>
      <w:ind w:firstLine="720"/>
    </w:pPr>
    <w:rPr>
      <w:rFonts w:ascii="Georgia" w:hAnsi="Georgia"/>
      <w:sz w:val="24"/>
      <w:szCs w:val="24"/>
    </w:rPr>
  </w:style>
  <w:style w:type="character" w:customStyle="1" w:styleId="BodyText2Char">
    <w:name w:val="Body Text 2 Char"/>
    <w:basedOn w:val="DefaultParagraphFont"/>
    <w:link w:val="BodyText2"/>
    <w:semiHidden/>
    <w:rsid w:val="00133364"/>
    <w:rPr>
      <w:rFonts w:ascii="Georgia" w:hAnsi="Georgia"/>
      <w:sz w:val="24"/>
      <w:szCs w:val="24"/>
    </w:rPr>
  </w:style>
  <w:style w:type="paragraph" w:styleId="NoSpacing">
    <w:name w:val="No Spacing"/>
    <w:uiPriority w:val="1"/>
    <w:qFormat/>
    <w:rsid w:val="007C4382"/>
    <w:pPr>
      <w:spacing w:after="0" w:line="240" w:lineRule="auto"/>
    </w:pPr>
  </w:style>
  <w:style w:type="paragraph" w:styleId="Header">
    <w:name w:val="header"/>
    <w:basedOn w:val="Normal"/>
    <w:link w:val="HeaderChar"/>
    <w:uiPriority w:val="99"/>
    <w:unhideWhenUsed/>
    <w:rsid w:val="00987E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7ECA"/>
  </w:style>
  <w:style w:type="paragraph" w:styleId="Footer">
    <w:name w:val="footer"/>
    <w:basedOn w:val="Normal"/>
    <w:link w:val="FooterChar"/>
    <w:uiPriority w:val="99"/>
    <w:unhideWhenUsed/>
    <w:rsid w:val="00987E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7ECA"/>
  </w:style>
  <w:style w:type="paragraph" w:styleId="BalloonText">
    <w:name w:val="Balloon Text"/>
    <w:basedOn w:val="Normal"/>
    <w:link w:val="BalloonTextChar"/>
    <w:uiPriority w:val="99"/>
    <w:semiHidden/>
    <w:unhideWhenUsed/>
    <w:rsid w:val="00E371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71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Gogonas, George</dc:creator>
  <cp:lastModifiedBy>Davis, Tammy</cp:lastModifiedBy>
  <cp:revision>2</cp:revision>
  <cp:lastPrinted>2017-04-20T15:44:00Z</cp:lastPrinted>
  <dcterms:created xsi:type="dcterms:W3CDTF">2017-04-20T15:57:00Z</dcterms:created>
  <dcterms:modified xsi:type="dcterms:W3CDTF">2017-04-20T15:57:00Z</dcterms:modified>
</cp:coreProperties>
</file>